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MS"/>
        <w:jc w:val="center"/>
        <w:spacing w:line="432" w:lineRule="auto"/>
        <w:rPr>
          <w:rFonts w:ascii="굴림" w:eastAsia="굴림" w:hAnsi="굴림"/>
          <w:b/>
          <w:bCs/>
          <w:sz w:val="40"/>
          <w:szCs w:val="40"/>
        </w:rPr>
      </w:pPr>
      <w:r>
        <w:rPr>
          <w:rFonts w:ascii="문체부 바탕체" w:eastAsia="문체부 바탕체" w:hAnsi="문체부 바탕체" w:hint="eastAsia"/>
          <w:b/>
          <w:bCs/>
          <w:sz w:val="40"/>
          <w:szCs w:val="40"/>
        </w:rPr>
        <w:t>콘텐츠</w:t>
      </w:r>
      <w:r>
        <w:rPr>
          <w:rFonts w:ascii="문체부 바탕체" w:eastAsia="문체부 바탕체" w:hAnsi="문체부 바탕체" w:hint="eastAsia"/>
          <w:b/>
          <w:bCs/>
          <w:sz w:val="40"/>
          <w:szCs w:val="40"/>
        </w:rPr>
        <w:t xml:space="preserve"> 유통 표준계약서</w:t>
      </w:r>
    </w:p>
    <w:p>
      <w:pPr>
        <w:pStyle w:val="MS"/>
        <w:jc w:val="center"/>
        <w:spacing w:line="432" w:lineRule="auto"/>
        <w:rPr>
          <w:rFonts w:ascii="굴림" w:eastAsia="굴림" w:hAnsi="굴림"/>
          <w:b/>
          <w:bCs/>
          <w:sz w:val="40"/>
          <w:szCs w:val="40"/>
        </w:rPr>
      </w:pPr>
    </w:p>
    <w:p>
      <w:pPr>
        <w:pStyle w:val="MS"/>
        <w:jc w:val="center"/>
        <w:spacing w:line="432" w:lineRule="auto"/>
        <w:rPr>
          <w:rFonts w:ascii="굴림" w:eastAsia="굴림" w:hAnsi="굴림"/>
          <w:b/>
          <w:bCs/>
          <w:sz w:val="40"/>
          <w:szCs w:val="40"/>
        </w:rPr>
      </w:pPr>
    </w:p>
    <w:p>
      <w:pPr>
        <w:pStyle w:val="MS"/>
        <w:jc w:val="center"/>
        <w:spacing w:line="432" w:lineRule="auto"/>
        <w:rPr>
          <w:rFonts w:ascii="굴림" w:eastAsia="굴림" w:hAnsi="굴림"/>
          <w:b/>
          <w:bCs/>
          <w:sz w:val="40"/>
          <w:szCs w:val="40"/>
        </w:rPr>
      </w:pPr>
    </w:p>
    <w:p>
      <w:pPr>
        <w:pStyle w:val="MS"/>
        <w:jc w:val="center"/>
        <w:spacing w:line="432" w:lineRule="auto"/>
        <w:rPr>
          <w:rFonts w:ascii="굴림" w:eastAsia="굴림" w:hAnsi="굴림"/>
          <w:b/>
          <w:bCs/>
          <w:sz w:val="40"/>
          <w:szCs w:val="40"/>
        </w:rPr>
      </w:pPr>
    </w:p>
    <w:p>
      <w:pPr>
        <w:pStyle w:val="MS"/>
        <w:jc w:val="center"/>
        <w:spacing w:line="432" w:lineRule="auto"/>
        <w:rPr>
          <w:rFonts w:ascii="굴림" w:eastAsia="굴림" w:hAnsi="굴림"/>
          <w:b/>
          <w:bCs/>
          <w:sz w:val="40"/>
          <w:szCs w:val="40"/>
        </w:rPr>
      </w:pPr>
    </w:p>
    <w:p>
      <w:pPr>
        <w:pStyle w:val="MS"/>
        <w:jc w:val="center"/>
        <w:spacing w:line="432" w:lineRule="auto"/>
        <w:rPr>
          <w:rFonts w:ascii="굴림" w:eastAsia="굴림" w:hAnsi="굴림"/>
          <w:b/>
          <w:bCs/>
          <w:sz w:val="40"/>
          <w:szCs w:val="40"/>
        </w:rPr>
      </w:pPr>
    </w:p>
    <w:p>
      <w:pPr>
        <w:pStyle w:val="MS"/>
        <w:jc w:val="center"/>
        <w:spacing w:line="432" w:lineRule="auto"/>
        <w:rPr>
          <w:rFonts w:ascii="굴림" w:eastAsia="굴림" w:hAnsi="굴림"/>
          <w:b/>
          <w:bCs/>
          <w:sz w:val="40"/>
          <w:szCs w:val="40"/>
        </w:rPr>
      </w:pPr>
    </w:p>
    <w:p>
      <w:pPr>
        <w:pStyle w:val="MS"/>
        <w:jc w:val="center"/>
        <w:spacing w:line="432" w:lineRule="auto"/>
        <w:rPr>
          <w:rFonts w:ascii="굴림" w:eastAsia="굴림" w:hAnsi="굴림"/>
          <w:b/>
          <w:bCs/>
          <w:sz w:val="40"/>
          <w:szCs w:val="40"/>
        </w:rPr>
      </w:pPr>
    </w:p>
    <w:p>
      <w:pPr>
        <w:pStyle w:val="MS"/>
        <w:jc w:val="center"/>
        <w:spacing w:line="432" w:lineRule="auto"/>
        <w:rPr>
          <w:rFonts w:ascii="굴림" w:eastAsia="굴림" w:hAnsi="굴림"/>
          <w:b/>
          <w:bCs/>
          <w:sz w:val="40"/>
          <w:szCs w:val="40"/>
        </w:rPr>
      </w:pPr>
    </w:p>
    <w:p>
      <w:pPr>
        <w:pStyle w:val="MS"/>
        <w:jc w:val="center"/>
        <w:spacing w:line="432" w:lineRule="auto"/>
        <w:rPr>
          <w:rFonts w:ascii="굴림" w:eastAsia="굴림" w:hAnsi="굴림"/>
          <w:b/>
          <w:bCs/>
          <w:sz w:val="40"/>
          <w:szCs w:val="40"/>
        </w:rPr>
      </w:pPr>
    </w:p>
    <w:p>
      <w:pPr>
        <w:pStyle w:val="MS"/>
        <w:jc w:val="center"/>
        <w:spacing w:line="432" w:lineRule="auto"/>
        <w:rPr>
          <w:rFonts w:ascii="굴림" w:eastAsia="굴림" w:hAnsi="굴림"/>
          <w:b/>
          <w:bCs/>
          <w:sz w:val="40"/>
          <w:szCs w:val="40"/>
        </w:rPr>
      </w:pPr>
    </w:p>
    <w:p>
      <w:pPr>
        <w:pStyle w:val="MS"/>
        <w:jc w:val="center"/>
        <w:spacing w:line="432" w:lineRule="auto"/>
        <w:rPr>
          <w:rFonts w:hint="eastAsia"/>
        </w:rPr>
      </w:pPr>
    </w:p>
    <w:p>
      <w:pPr>
        <w:pStyle w:val="MS"/>
        <w:jc w:val="center"/>
        <w:spacing w:line="432" w:lineRule="auto"/>
        <w:rPr>
          <w:rFonts w:ascii="돋움체" w:eastAsia="돋움체" w:hAnsi="돋움체" w:hint="eastAsia"/>
        </w:rPr>
      </w:pPr>
      <w:r>
        <w:rPr>
          <w:rFonts w:ascii="돋움체" w:eastAsia="돋움체" w:hAnsi="돋움체" w:hint="eastAsia"/>
          <w:b/>
          <w:bCs/>
          <w:sz w:val="40"/>
          <w:szCs w:val="40"/>
          <w:highlight w:val="yellow"/>
        </w:rPr>
        <w:t>“저작권자”주식회사</w:t>
      </w:r>
      <w:r>
        <w:rPr>
          <w:rFonts w:ascii="돋움체" w:eastAsia="돋움체" w:hAnsi="돋움체" w:hint="eastAsia"/>
          <w:b/>
          <w:bCs/>
          <w:sz w:val="40"/>
          <w:szCs w:val="40"/>
          <w:highlight w:val="yellow"/>
        </w:rPr>
        <w:t>_</w:t>
      </w:r>
      <w:r>
        <w:rPr>
          <w:rFonts w:ascii="돋움체" w:eastAsia="돋움체" w:hAnsi="돋움체"/>
          <w:b/>
          <w:bCs/>
          <w:sz w:val="40"/>
          <w:szCs w:val="40"/>
          <w:highlight w:val="yellow"/>
        </w:rPr>
        <w:t>___________</w:t>
      </w:r>
    </w:p>
    <w:p>
      <w:pPr>
        <w:pStyle w:val="MS"/>
        <w:jc w:val="center"/>
        <w:spacing w:line="432" w:lineRule="auto"/>
        <w:rPr>
          <w:rFonts w:ascii="돋움체" w:eastAsia="돋움체" w:hAnsi="돋움체" w:hint="eastAsia"/>
        </w:rPr>
      </w:pPr>
      <w:r>
        <w:rPr>
          <w:rFonts w:ascii="돋움체" w:eastAsia="돋움체" w:hAnsi="돋움체" w:hint="eastAsia"/>
          <w:b/>
          <w:bCs/>
          <w:sz w:val="40"/>
          <w:szCs w:val="40"/>
        </w:rPr>
        <w:t xml:space="preserve">“사업자”주식회사 </w:t>
      </w:r>
      <w:r>
        <w:rPr>
          <w:lang w:eastAsia="ko-KR"/>
          <w:rFonts w:ascii="돋움체" w:eastAsia="돋움체" w:hAnsi="돋움체" w:hint="eastAsia"/>
          <w:b/>
          <w:bCs/>
          <w:sz w:val="40"/>
          <w:szCs w:val="40"/>
          <w:rtl w:val="off"/>
        </w:rPr>
        <w:t>클로버윙</w:t>
      </w:r>
    </w:p>
    <w:p>
      <w:pPr>
        <w:pStyle w:val="MS"/>
        <w:jc w:val="center"/>
        <w:spacing w:line="432" w:lineRule="auto"/>
        <w:rPr>
          <w:rFonts w:hint="eastAsia"/>
        </w:rPr>
      </w:pPr>
      <w:r>
        <w:rPr>
          <w:rFonts w:ascii="궁서" w:eastAsia="궁서" w:hAnsi="궁서" w:hint="eastAsia"/>
          <w:b/>
          <w:bCs/>
          <w:sz w:val="40"/>
          <w:szCs w:val="40"/>
        </w:rPr>
        <w:t>콘텐츠</w:t>
      </w:r>
      <w:r>
        <w:rPr>
          <w:rFonts w:ascii="궁서" w:eastAsia="궁서" w:hAnsi="궁서" w:hint="eastAsia"/>
          <w:b/>
          <w:bCs/>
          <w:sz w:val="40"/>
          <w:szCs w:val="40"/>
        </w:rPr>
        <w:t xml:space="preserve"> 유통 계약서</w:t>
      </w:r>
    </w:p>
    <w:p>
      <w:pPr>
        <w:pStyle w:val="MS"/>
        <w:spacing w:line="432" w:lineRule="auto"/>
        <w:rPr>
          <w:rFonts w:ascii="맑은 고딕" w:eastAsia="맑은 고딕" w:hAnsi="맑은 고딕"/>
          <w:sz w:val="20"/>
          <w:szCs w:val="20"/>
        </w:rPr>
      </w:pPr>
      <w:r>
        <w:rPr>
          <w:lang w:eastAsia="ko-KR"/>
          <w:rFonts w:ascii="맑은 고딕" w:eastAsia="맑은 고딕" w:hAnsi="맑은 고딕" w:hint="eastAsia"/>
          <w:sz w:val="20"/>
          <w:szCs w:val="20"/>
          <w:rtl w:val="off"/>
        </w:rPr>
        <w:t xml:space="preserve">주식회사 </w:t>
      </w:r>
      <w:r>
        <w:rPr>
          <w:lang w:eastAsia="ko-KR"/>
          <w:rFonts w:ascii="맑은 고딕" w:eastAsia="맑은 고딕" w:hAnsi="맑은 고딕" w:hint="eastAsia"/>
          <w:sz w:val="20"/>
          <w:szCs w:val="20"/>
          <w:u w:val="single" w:color="auto"/>
          <w:rtl w:val="off"/>
        </w:rPr>
        <w:t xml:space="preserve">         </w:t>
      </w:r>
      <w:r>
        <w:rPr>
          <w:rFonts w:ascii="맑은 고딕" w:eastAsia="맑은 고딕" w:hAnsi="맑은 고딕" w:hint="eastAsia"/>
          <w:sz w:val="20"/>
          <w:szCs w:val="20"/>
        </w:rPr>
        <w:t xml:space="preserve">(이하 “저작권자”라 한다)와 주식회사 </w:t>
      </w:r>
      <w:r>
        <w:rPr>
          <w:lang w:eastAsia="ko-KR"/>
          <w:rFonts w:ascii="맑은 고딕" w:eastAsia="맑은 고딕" w:hAnsi="맑은 고딕" w:hint="eastAsia"/>
          <w:sz w:val="20"/>
          <w:szCs w:val="20"/>
          <w:rtl w:val="off"/>
        </w:rPr>
        <w:t>클로버윙</w:t>
      </w:r>
      <w:r>
        <w:rPr>
          <w:rFonts w:ascii="맑은 고딕" w:eastAsia="맑은 고딕" w:hAnsi="맑은 고딕" w:hint="eastAsia"/>
          <w:sz w:val="20"/>
          <w:szCs w:val="20"/>
        </w:rPr>
        <w:t>(이하 “사업자”라 한다)</w:t>
      </w:r>
      <w:r>
        <w:rPr>
          <w:lang w:eastAsia="ko-KR"/>
          <w:rFonts w:ascii="맑은 고딕" w:eastAsia="맑은 고딕" w:hAnsi="맑은 고딕" w:hint="eastAsia"/>
          <w:sz w:val="20"/>
          <w:szCs w:val="20"/>
          <w:rtl w:val="off"/>
        </w:rPr>
        <w:t>은</w:t>
      </w:r>
      <w:r>
        <w:rPr>
          <w:rFonts w:ascii="맑은 고딕" w:eastAsia="맑은 고딕" w:hAnsi="맑은 고딕" w:hint="eastAsia"/>
          <w:sz w:val="20"/>
          <w:szCs w:val="20"/>
        </w:rPr>
        <w:t xml:space="preserve"> </w:t>
      </w:r>
      <w:r>
        <w:rPr>
          <w:lang w:eastAsia="ko-KR"/>
          <w:rFonts w:ascii="맑은 고딕" w:eastAsia="맑은 고딕" w:hAnsi="맑은 고딕" w:hint="eastAsia"/>
          <w:sz w:val="20"/>
          <w:szCs w:val="20"/>
          <w:rtl w:val="off"/>
        </w:rPr>
        <w:t>콘텐츠 유통 계약(이하 '본 계약'이라 한다)을 체결함에 있어 계약내용을 성실히 이행하고 상호 이익증진을 위해 노력할 것을 약속하며 다음과 같이 계약을 체결한다.</w:t>
      </w:r>
    </w:p>
    <w:p>
      <w:pPr>
        <w:pStyle w:val="MS"/>
        <w:spacing w:line="432" w:lineRule="auto"/>
        <w:rPr>
          <w:rFonts w:ascii="맑은 고딕" w:eastAsia="맑은 고딕" w:hAnsi="맑은 고딕" w:hint="eastAsia"/>
        </w:rPr>
      </w:pPr>
    </w:p>
    <w:p>
      <w:pPr>
        <w:pStyle w:val="MS"/>
        <w:spacing w:line="432" w:lineRule="auto"/>
        <w:rPr>
          <w:rFonts w:ascii="바탕" w:eastAsia="바탕" w:hAnsi="바탕" w:hint="eastAsia"/>
        </w:rPr>
      </w:pPr>
      <w:r>
        <w:rPr>
          <w:rFonts w:ascii="문체부 제목 바탕체" w:eastAsia="문체부 제목 바탕체" w:hAnsi="문체부 제목 바탕체" w:hint="eastAsia"/>
          <w:b/>
          <w:bCs/>
          <w:sz w:val="20"/>
          <w:szCs w:val="20"/>
        </w:rPr>
        <w:t>제1조 (</w:t>
      </w:r>
      <w:r>
        <w:rPr>
          <w:lang w:eastAsia="ko-KR"/>
          <w:rFonts w:ascii="문체부 제목 바탕체" w:eastAsia="문체부 제목 바탕체" w:hAnsi="문체부 제목 바탕체" w:hint="eastAsia"/>
          <w:b/>
          <w:bCs/>
          <w:sz w:val="20"/>
          <w:szCs w:val="20"/>
          <w:rtl w:val="off"/>
        </w:rPr>
        <w:t xml:space="preserve">계약의 </w:t>
      </w:r>
      <w:r>
        <w:rPr>
          <w:rFonts w:ascii="문체부 제목 바탕체" w:eastAsia="문체부 제목 바탕체" w:hAnsi="문체부 제목 바탕체" w:hint="eastAsia"/>
          <w:b/>
          <w:bCs/>
          <w:sz w:val="20"/>
          <w:szCs w:val="20"/>
        </w:rPr>
        <w:t>목적)</w:t>
      </w:r>
    </w:p>
    <w:p>
      <w:pPr>
        <w:pStyle w:val="MS"/>
        <w:spacing w:line="432" w:lineRule="auto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 w:hint="eastAsia"/>
          <w:sz w:val="20"/>
          <w:szCs w:val="20"/>
        </w:rPr>
        <w:t>본 계약서는 “사업자”가 “저작권자”의 ‘</w:t>
      </w:r>
      <w:r>
        <w:rPr>
          <w:rFonts w:ascii="맑은 고딕" w:eastAsia="맑은 고딕" w:hAnsi="맑은 고딕" w:hint="eastAsia"/>
          <w:sz w:val="20"/>
          <w:szCs w:val="20"/>
        </w:rPr>
        <w:t>콘텐츠</w:t>
      </w:r>
      <w:r>
        <w:rPr>
          <w:rFonts w:ascii="맑은 고딕" w:eastAsia="맑은 고딕" w:hAnsi="맑은 고딕" w:hint="eastAsia"/>
          <w:sz w:val="20"/>
          <w:szCs w:val="20"/>
        </w:rPr>
        <w:t>’</w:t>
      </w:r>
      <w:r>
        <w:rPr>
          <w:rFonts w:ascii="맑은 고딕" w:eastAsia="맑은 고딕" w:hAnsi="맑은 고딕" w:hint="eastAsia"/>
          <w:sz w:val="20"/>
          <w:szCs w:val="20"/>
        </w:rPr>
        <w:t>를</w:t>
      </w:r>
      <w:r>
        <w:rPr>
          <w:rFonts w:ascii="맑은 고딕" w:eastAsia="맑은 고딕" w:hAnsi="맑은 고딕" w:hint="eastAsia"/>
          <w:sz w:val="20"/>
          <w:szCs w:val="20"/>
        </w:rPr>
        <w:t xml:space="preserve"> ‘이용자’에게 ‘서비스’함에 있어서 </w:t>
      </w:r>
      <w:r>
        <w:rPr>
          <w:rFonts w:asciiTheme="minorEastAsia" w:eastAsiaTheme="minorEastAsia" w:hAnsiTheme="minorEastAsia"/>
          <w:szCs w:val="20"/>
        </w:rPr>
        <w:t xml:space="preserve">당사자간의 </w:t>
      </w:r>
      <w:r>
        <w:rPr>
          <w:rFonts w:asciiTheme="minorEastAsia" w:eastAsiaTheme="minorEastAsia" w:hAnsiTheme="minorEastAsia"/>
          <w:szCs w:val="20"/>
        </w:rPr>
        <w:t>권리·의무</w:t>
      </w:r>
      <w:r>
        <w:rPr>
          <w:rFonts w:asciiTheme="minorEastAsia" w:eastAsiaTheme="minorEastAsia" w:hAnsiTheme="minorEastAsia"/>
          <w:szCs w:val="20"/>
        </w:rPr>
        <w:t xml:space="preserve"> 관계 및 제반 사항을 규정하고, </w:t>
      </w:r>
      <w:r>
        <w:rPr>
          <w:rFonts w:asciiTheme="minorEastAsia" w:eastAsiaTheme="minorEastAsia" w:hAnsiTheme="minorEastAsia"/>
          <w:szCs w:val="20"/>
        </w:rPr>
        <w:t>‘</w:t>
      </w:r>
      <w:r>
        <w:rPr>
          <w:lang w:eastAsia="ko-KR"/>
          <w:rFonts w:asciiTheme="minorEastAsia" w:eastAsiaTheme="minorEastAsia" w:hAnsiTheme="minorEastAsia"/>
          <w:szCs w:val="20"/>
          <w:rtl w:val="off"/>
        </w:rPr>
        <w:t>저작권자</w:t>
      </w:r>
      <w:r>
        <w:rPr>
          <w:rFonts w:asciiTheme="minorEastAsia" w:eastAsiaTheme="minorEastAsia" w:hAnsiTheme="minorEastAsia"/>
          <w:szCs w:val="20"/>
        </w:rPr>
        <w:t>’</w:t>
      </w:r>
      <w:r>
        <w:rPr>
          <w:lang w:eastAsia="ko-KR"/>
          <w:rFonts w:asciiTheme="minorEastAsia" w:eastAsiaTheme="minorEastAsia" w:hAnsiTheme="minorEastAsia"/>
          <w:szCs w:val="20"/>
          <w:rtl w:val="off"/>
        </w:rPr>
        <w:t>와</w:t>
      </w:r>
      <w:r>
        <w:rPr>
          <w:rFonts w:asciiTheme="minorEastAsia" w:eastAsiaTheme="minorEastAsia" w:hAnsiTheme="minorEastAsia"/>
          <w:szCs w:val="20"/>
        </w:rPr>
        <w:t xml:space="preserve"> </w:t>
      </w:r>
      <w:r>
        <w:rPr>
          <w:rFonts w:asciiTheme="minorEastAsia" w:eastAsiaTheme="minorEastAsia" w:hAnsiTheme="minorEastAsia"/>
          <w:szCs w:val="20"/>
        </w:rPr>
        <w:t>‘</w:t>
      </w:r>
      <w:r>
        <w:rPr>
          <w:lang w:eastAsia="ko-KR"/>
          <w:rFonts w:asciiTheme="minorEastAsia" w:eastAsiaTheme="minorEastAsia" w:hAnsiTheme="minorEastAsia"/>
          <w:szCs w:val="20"/>
          <w:rtl w:val="off"/>
        </w:rPr>
        <w:t>사업자</w:t>
      </w:r>
      <w:r>
        <w:rPr>
          <w:rFonts w:asciiTheme="minorEastAsia" w:eastAsiaTheme="minorEastAsia" w:hAnsiTheme="minorEastAsia"/>
          <w:szCs w:val="20"/>
        </w:rPr>
        <w:t>’</w:t>
      </w:r>
      <w:r>
        <w:rPr>
          <w:rFonts w:asciiTheme="minorEastAsia" w:eastAsiaTheme="minorEastAsia" w:hAnsiTheme="minorEastAsia"/>
          <w:szCs w:val="20"/>
        </w:rPr>
        <w:t xml:space="preserve"> 간에</w:t>
      </w:r>
      <w:r>
        <w:rPr>
          <w:rFonts w:asciiTheme="minorEastAsia" w:eastAsiaTheme="minorEastAsia" w:hAnsiTheme="minorEastAsia"/>
          <w:szCs w:val="20"/>
        </w:rPr>
        <w:t xml:space="preserve"> </w:t>
      </w:r>
      <w:r>
        <w:rPr>
          <w:rFonts w:asciiTheme="minorEastAsia" w:eastAsiaTheme="minorEastAsia" w:hAnsiTheme="minorEastAsia"/>
          <w:szCs w:val="20"/>
        </w:rPr>
        <w:t xml:space="preserve">합법적 </w:t>
      </w:r>
      <w:r>
        <w:rPr>
          <w:rFonts w:asciiTheme="minorEastAsia" w:eastAsiaTheme="minorEastAsia" w:hAnsiTheme="minorEastAsia"/>
          <w:szCs w:val="20"/>
        </w:rPr>
        <w:t>콘텐츠</w:t>
      </w:r>
      <w:r>
        <w:rPr>
          <w:rFonts w:asciiTheme="minorEastAsia" w:eastAsiaTheme="minorEastAsia" w:hAnsiTheme="minorEastAsia"/>
          <w:szCs w:val="20"/>
        </w:rPr>
        <w:t xml:space="preserve"> 제휴업무를 상호 성실히 이행하는데 필요한 책임과 의무 및 운영과 정산에 관한 제반 서비스 사항을 규정하는 데에 그 목적이 있다</w:t>
      </w:r>
      <w:r>
        <w:rPr>
          <w:lang w:eastAsia="ko-KR"/>
          <w:rFonts w:asciiTheme="minorEastAsia" w:eastAsiaTheme="minorEastAsia" w:hAnsiTheme="minorEastAsia"/>
          <w:szCs w:val="20"/>
          <w:rtl w:val="off"/>
        </w:rPr>
        <w:t>.</w:t>
      </w:r>
    </w:p>
    <w:p>
      <w:pPr>
        <w:pStyle w:val="MS"/>
        <w:spacing w:line="432" w:lineRule="auto"/>
        <w:rPr>
          <w:rFonts w:ascii="문체부 제목 바탕체" w:eastAsia="문체부 제목 바탕체" w:hAnsi="문체부 제목 바탕체" w:hint="eastAsia"/>
        </w:rPr>
      </w:pPr>
    </w:p>
    <w:p>
      <w:pPr>
        <w:pStyle w:val="MS"/>
        <w:spacing w:line="432" w:lineRule="auto"/>
        <w:rPr>
          <w:rFonts w:ascii="맑은 고딕" w:eastAsia="맑은 고딕" w:hAnsi="맑은 고딕" w:hint="eastAsia"/>
        </w:rPr>
      </w:pPr>
      <w:r>
        <w:rPr>
          <w:rFonts w:ascii="문체부 제목 바탕체" w:eastAsia="문체부 제목 바탕체" w:hAnsi="문체부 제목 바탕체" w:hint="eastAsia"/>
          <w:b/>
          <w:bCs/>
          <w:sz w:val="20"/>
          <w:szCs w:val="20"/>
        </w:rPr>
        <w:t>제2조 (용어의 정의)</w:t>
      </w:r>
    </w:p>
    <w:p>
      <w:pPr>
        <w:pStyle w:val="MS"/>
        <w:spacing w:line="432" w:lineRule="auto"/>
        <w:rPr>
          <w:rFonts w:ascii="맑은 고딕" w:eastAsia="맑은 고딕" w:hAnsi="맑은 고딕" w:hint="eastAsia"/>
        </w:rPr>
      </w:pPr>
      <w:r>
        <w:rPr>
          <w:rFonts w:ascii="맑은 고딕" w:eastAsia="맑은 고딕" w:hAnsi="맑은 고딕" w:hint="eastAsia"/>
          <w:sz w:val="20"/>
          <w:szCs w:val="20"/>
        </w:rPr>
        <w:t xml:space="preserve">1. </w:t>
      </w:r>
      <w:r>
        <w:rPr>
          <w:rFonts w:ascii="맑은 고딕" w:eastAsia="맑은 고딕" w:hAnsi="맑은 고딕" w:hint="eastAsia"/>
          <w:sz w:val="20"/>
          <w:szCs w:val="20"/>
        </w:rPr>
        <w:t>‘</w:t>
      </w:r>
      <w:r>
        <w:rPr>
          <w:rFonts w:ascii="맑은 고딕" w:eastAsia="맑은 고딕" w:hAnsi="맑은 고딕" w:hint="eastAsia"/>
          <w:sz w:val="20"/>
          <w:szCs w:val="20"/>
        </w:rPr>
        <w:t>콘텐츠</w:t>
      </w:r>
      <w:r>
        <w:rPr>
          <w:rFonts w:ascii="맑은 고딕" w:eastAsia="맑은 고딕" w:hAnsi="맑은 고딕" w:hint="eastAsia"/>
          <w:sz w:val="20"/>
          <w:szCs w:val="20"/>
        </w:rPr>
        <w:t>’ :</w:t>
      </w:r>
      <w:r>
        <w:rPr>
          <w:rFonts w:ascii="맑은 고딕" w:eastAsia="맑은 고딕" w:hAnsi="맑은 고딕" w:hint="eastAsia"/>
          <w:sz w:val="20"/>
          <w:szCs w:val="20"/>
        </w:rPr>
        <w:t xml:space="preserve"> “저작권자”가 “사업자”의 ‘서비스’</w:t>
      </w:r>
      <w:r>
        <w:rPr>
          <w:rFonts w:ascii="맑은 고딕" w:eastAsia="맑은 고딕" w:hAnsi="맑은 고딕" w:hint="eastAsia"/>
          <w:sz w:val="20"/>
          <w:szCs w:val="20"/>
        </w:rPr>
        <w:t>를</w:t>
      </w:r>
      <w:r>
        <w:rPr>
          <w:rFonts w:ascii="맑은 고딕" w:eastAsia="맑은 고딕" w:hAnsi="맑은 고딕" w:hint="eastAsia"/>
          <w:sz w:val="20"/>
          <w:szCs w:val="20"/>
        </w:rPr>
        <w:t xml:space="preserve"> 위해 제공하는 적법한 권리를 소유한 모든 데이터 (</w:t>
      </w:r>
      <w:r>
        <w:rPr>
          <w:rFonts w:ascii="맑은 고딕" w:eastAsia="맑은 고딕" w:hAnsi="맑은 고딕" w:hint="eastAsia"/>
          <w:sz w:val="20"/>
          <w:szCs w:val="20"/>
        </w:rPr>
        <w:t>음원</w:t>
      </w:r>
      <w:r>
        <w:rPr>
          <w:rFonts w:ascii="맑은 고딕" w:eastAsia="맑은 고딕" w:hAnsi="맑은 고딕" w:hint="eastAsia"/>
          <w:sz w:val="20"/>
          <w:szCs w:val="20"/>
        </w:rPr>
        <w:t>, 텍스트, 이미지, 그래픽, 앨범재킷, 사진, 영상물 등) 및 그 대상 저작물과, 이와 관련되어 “저작권자”가 보유한 저작물로 ‘</w:t>
      </w:r>
      <w:r>
        <w:rPr>
          <w:rFonts w:ascii="맑은 고딕" w:eastAsia="맑은 고딕" w:hAnsi="맑은 고딕" w:hint="eastAsia"/>
          <w:sz w:val="20"/>
          <w:szCs w:val="20"/>
        </w:rPr>
        <w:t>제휴콘텐츠</w:t>
      </w:r>
      <w:r>
        <w:rPr>
          <w:rFonts w:ascii="맑은 고딕" w:eastAsia="맑은 고딕" w:hAnsi="맑은 고딕" w:hint="eastAsia"/>
          <w:sz w:val="20"/>
          <w:szCs w:val="20"/>
        </w:rPr>
        <w:t>’</w:t>
      </w:r>
      <w:r>
        <w:rPr>
          <w:rFonts w:ascii="맑은 고딕" w:eastAsia="맑은 고딕" w:hAnsi="맑은 고딕" w:hint="eastAsia"/>
          <w:sz w:val="20"/>
          <w:szCs w:val="20"/>
        </w:rPr>
        <w:t>로</w:t>
      </w:r>
      <w:r>
        <w:rPr>
          <w:rFonts w:ascii="맑은 고딕" w:eastAsia="맑은 고딕" w:hAnsi="맑은 고딕" w:hint="eastAsia"/>
          <w:sz w:val="20"/>
          <w:szCs w:val="20"/>
        </w:rPr>
        <w:t xml:space="preserve"> 표시하여 서비스한다.</w:t>
      </w:r>
    </w:p>
    <w:p>
      <w:pPr>
        <w:pStyle w:val="MS"/>
        <w:spacing w:line="432" w:lineRule="auto"/>
        <w:rPr>
          <w:rFonts w:ascii="맑은 고딕" w:eastAsia="맑은 고딕" w:hAnsi="맑은 고딕" w:hint="eastAsia"/>
        </w:rPr>
      </w:pPr>
      <w:r>
        <w:rPr>
          <w:rFonts w:ascii="맑은 고딕" w:eastAsia="맑은 고딕" w:hAnsi="맑은 고딕" w:hint="eastAsia"/>
          <w:sz w:val="20"/>
          <w:szCs w:val="20"/>
        </w:rPr>
        <w:t xml:space="preserve">2. </w:t>
      </w:r>
      <w:r>
        <w:rPr>
          <w:rFonts w:ascii="맑은 고딕" w:eastAsia="맑은 고딕" w:hAnsi="맑은 고딕" w:hint="eastAsia"/>
          <w:sz w:val="20"/>
          <w:szCs w:val="20"/>
        </w:rPr>
        <w:t>‘서비스’ :</w:t>
      </w:r>
      <w:r>
        <w:rPr>
          <w:rFonts w:ascii="맑은 고딕" w:eastAsia="맑은 고딕" w:hAnsi="맑은 고딕" w:hint="eastAsia"/>
          <w:sz w:val="20"/>
          <w:szCs w:val="20"/>
        </w:rPr>
        <w:t xml:space="preserve"> “사업자”가 ‘</w:t>
      </w:r>
      <w:r>
        <w:rPr>
          <w:rFonts w:ascii="맑은 고딕" w:eastAsia="맑은 고딕" w:hAnsi="맑은 고딕" w:hint="eastAsia"/>
          <w:sz w:val="20"/>
          <w:szCs w:val="20"/>
        </w:rPr>
        <w:t>콘텐츠</w:t>
      </w:r>
      <w:r>
        <w:rPr>
          <w:rFonts w:ascii="맑은 고딕" w:eastAsia="맑은 고딕" w:hAnsi="맑은 고딕" w:hint="eastAsia"/>
          <w:sz w:val="20"/>
          <w:szCs w:val="20"/>
        </w:rPr>
        <w:t>’ 기반 사업을 ‘이용자’에게 제공하기 위한 일체의 행위로써 구체적 내용을 의미한다.</w:t>
      </w:r>
    </w:p>
    <w:p>
      <w:pPr>
        <w:pStyle w:val="MS"/>
        <w:spacing w:line="432" w:lineRule="auto"/>
        <w:rPr>
          <w:rFonts w:ascii="맑은 고딕" w:eastAsia="맑은 고딕" w:hAnsi="맑은 고딕" w:hint="eastAsia"/>
        </w:rPr>
      </w:pPr>
      <w:r>
        <w:rPr>
          <w:rFonts w:ascii="맑은 고딕" w:eastAsia="맑은 고딕" w:hAnsi="맑은 고딕" w:hint="eastAsia"/>
          <w:sz w:val="20"/>
          <w:szCs w:val="20"/>
        </w:rPr>
        <w:t xml:space="preserve">3. </w:t>
      </w:r>
      <w:r>
        <w:rPr>
          <w:rFonts w:ascii="맑은 고딕" w:eastAsia="맑은 고딕" w:hAnsi="맑은 고딕" w:hint="eastAsia"/>
          <w:sz w:val="20"/>
          <w:szCs w:val="20"/>
        </w:rPr>
        <w:t>‘시스템’ :</w:t>
      </w:r>
      <w:r>
        <w:rPr>
          <w:rFonts w:ascii="맑은 고딕" w:eastAsia="맑은 고딕" w:hAnsi="맑은 고딕" w:hint="eastAsia"/>
          <w:sz w:val="20"/>
          <w:szCs w:val="20"/>
        </w:rPr>
        <w:t xml:space="preserve"> ‘서비스’</w:t>
      </w:r>
      <w:r>
        <w:rPr>
          <w:rFonts w:ascii="맑은 고딕" w:eastAsia="맑은 고딕" w:hAnsi="맑은 고딕" w:hint="eastAsia"/>
          <w:sz w:val="20"/>
          <w:szCs w:val="20"/>
        </w:rPr>
        <w:t>를</w:t>
      </w:r>
      <w:r>
        <w:rPr>
          <w:rFonts w:ascii="맑은 고딕" w:eastAsia="맑은 고딕" w:hAnsi="맑은 고딕" w:hint="eastAsia"/>
          <w:sz w:val="20"/>
          <w:szCs w:val="20"/>
        </w:rPr>
        <w:t xml:space="preserve"> 제공하기 위한 모든 제반 하드웨어 및 소프트웨어 일체.</w:t>
      </w:r>
    </w:p>
    <w:p>
      <w:pPr>
        <w:pStyle w:val="MS"/>
        <w:spacing w:line="432" w:lineRule="auto"/>
        <w:rPr>
          <w:rFonts w:ascii="맑은 고딕" w:eastAsia="맑은 고딕" w:hAnsi="맑은 고딕" w:hint="eastAsia"/>
        </w:rPr>
      </w:pPr>
      <w:r>
        <w:rPr>
          <w:rFonts w:ascii="맑은 고딕" w:eastAsia="맑은 고딕" w:hAnsi="맑은 고딕" w:hint="eastAsia"/>
          <w:sz w:val="20"/>
          <w:szCs w:val="20"/>
        </w:rPr>
        <w:t xml:space="preserve">4. </w:t>
      </w:r>
      <w:r>
        <w:rPr>
          <w:rFonts w:ascii="맑은 고딕" w:eastAsia="맑은 고딕" w:hAnsi="맑은 고딕" w:hint="eastAsia"/>
          <w:sz w:val="20"/>
          <w:szCs w:val="20"/>
        </w:rPr>
        <w:t>‘이용자’ :</w:t>
      </w:r>
      <w:r>
        <w:rPr>
          <w:rFonts w:ascii="맑은 고딕" w:eastAsia="맑은 고딕" w:hAnsi="맑은 고딕" w:hint="eastAsia"/>
          <w:sz w:val="20"/>
          <w:szCs w:val="20"/>
        </w:rPr>
        <w:t xml:space="preserve"> “사업자”의 ‘서비스’</w:t>
      </w:r>
      <w:r>
        <w:rPr>
          <w:rFonts w:ascii="맑은 고딕" w:eastAsia="맑은 고딕" w:hAnsi="맑은 고딕" w:hint="eastAsia"/>
          <w:sz w:val="20"/>
          <w:szCs w:val="20"/>
        </w:rPr>
        <w:t>를</w:t>
      </w:r>
      <w:r>
        <w:rPr>
          <w:rFonts w:ascii="맑은 고딕" w:eastAsia="맑은 고딕" w:hAnsi="맑은 고딕" w:hint="eastAsia"/>
          <w:sz w:val="20"/>
          <w:szCs w:val="20"/>
        </w:rPr>
        <w:t xml:space="preserve"> 이용하는 사용자.</w:t>
      </w:r>
    </w:p>
    <w:p>
      <w:pPr>
        <w:pStyle w:val="MS"/>
        <w:spacing w:line="432" w:lineRule="auto"/>
        <w:rPr>
          <w:rFonts w:ascii="맑은 고딕" w:eastAsia="맑은 고딕" w:hAnsi="맑은 고딕" w:hint="eastAsia"/>
        </w:rPr>
      </w:pPr>
      <w:r>
        <w:rPr>
          <w:rFonts w:ascii="맑은 고딕" w:eastAsia="맑은 고딕" w:hAnsi="맑은 고딕" w:hint="eastAsia"/>
          <w:sz w:val="20"/>
          <w:szCs w:val="20"/>
        </w:rPr>
        <w:t xml:space="preserve">5. </w:t>
      </w:r>
      <w:r>
        <w:rPr>
          <w:rFonts w:ascii="맑은 고딕" w:eastAsia="맑은 고딕" w:hAnsi="맑은 고딕" w:hint="eastAsia"/>
          <w:sz w:val="20"/>
          <w:szCs w:val="20"/>
        </w:rPr>
        <w:t>‘이용료’ :</w:t>
      </w:r>
      <w:r>
        <w:rPr>
          <w:rFonts w:ascii="맑은 고딕" w:eastAsia="맑은 고딕" w:hAnsi="맑은 고딕" w:hint="eastAsia"/>
          <w:sz w:val="20"/>
          <w:szCs w:val="20"/>
        </w:rPr>
        <w:t xml:space="preserve"> ‘</w:t>
      </w:r>
      <w:r>
        <w:rPr>
          <w:lang w:eastAsia="ko-KR"/>
          <w:rFonts w:ascii="맑은 고딕" w:eastAsia="맑은 고딕" w:hAnsi="맑은 고딕" w:hint="eastAsia"/>
          <w:sz w:val="20"/>
          <w:szCs w:val="20"/>
          <w:rtl w:val="off"/>
        </w:rPr>
        <w:t>사업자</w:t>
      </w:r>
      <w:r>
        <w:rPr>
          <w:rFonts w:ascii="맑은 고딕" w:eastAsia="맑은 고딕" w:hAnsi="맑은 고딕" w:hint="eastAsia"/>
          <w:sz w:val="20"/>
          <w:szCs w:val="20"/>
        </w:rPr>
        <w:t xml:space="preserve">’가 </w:t>
      </w:r>
      <w:r>
        <w:rPr>
          <w:rFonts w:asciiTheme="minorEastAsia" w:eastAsiaTheme="minorEastAsia" w:hAnsiTheme="minorEastAsia"/>
        </w:rPr>
        <w:t>‘</w:t>
      </w:r>
      <w:r>
        <w:rPr>
          <w:lang w:eastAsia="ko-KR"/>
          <w:rFonts w:asciiTheme="minorEastAsia" w:eastAsiaTheme="minorEastAsia" w:hAnsiTheme="minorEastAsia"/>
          <w:rtl w:val="off"/>
        </w:rPr>
        <w:t>이</w:t>
      </w:r>
      <w:r>
        <w:rPr>
          <w:rFonts w:asciiTheme="minorEastAsia" w:eastAsiaTheme="minorEastAsia" w:hAnsiTheme="minorEastAsia"/>
        </w:rPr>
        <w:t>용자</w:t>
      </w:r>
      <w:r>
        <w:rPr>
          <w:rFonts w:asciiTheme="minorEastAsia" w:eastAsiaTheme="minorEastAsia" w:hAnsiTheme="minorEastAsia"/>
        </w:rPr>
        <w:t>’</w:t>
      </w:r>
      <w:r>
        <w:rPr>
          <w:rFonts w:asciiTheme="minorEastAsia" w:eastAsiaTheme="minorEastAsia" w:hAnsiTheme="minorEastAsia"/>
        </w:rPr>
        <w:t>에게 이용을 허락하며 그 대가로 받는 가격을 의미한다.</w:t>
      </w:r>
    </w:p>
    <w:p>
      <w:pPr>
        <w:pStyle w:val="MS"/>
        <w:spacing w:line="432" w:lineRule="auto"/>
        <w:rPr>
          <w:rFonts w:ascii="맑은 고딕" w:eastAsia="맑은 고딕" w:hAnsi="맑은 고딕" w:hint="eastAsia"/>
        </w:rPr>
      </w:pPr>
      <w:r>
        <w:rPr>
          <w:rFonts w:ascii="맑은 고딕" w:eastAsia="맑은 고딕" w:hAnsi="맑은 고딕" w:hint="eastAsia"/>
          <w:sz w:val="20"/>
          <w:szCs w:val="20"/>
        </w:rPr>
        <w:t xml:space="preserve">6. </w:t>
      </w:r>
      <w:r>
        <w:rPr>
          <w:rFonts w:ascii="맑은 고딕" w:eastAsia="맑은 고딕" w:hAnsi="맑은 고딕" w:hint="eastAsia"/>
          <w:sz w:val="20"/>
          <w:szCs w:val="20"/>
        </w:rPr>
        <w:t>‘매출액’ :</w:t>
      </w:r>
      <w:r>
        <w:rPr>
          <w:rFonts w:ascii="맑은 고딕" w:eastAsia="맑은 고딕" w:hAnsi="맑은 고딕" w:hint="eastAsia"/>
          <w:sz w:val="20"/>
          <w:szCs w:val="20"/>
        </w:rPr>
        <w:t xml:space="preserve"> ‘이용료’의 총 합계로 환불/취소를 제외한 액수로 한다. </w:t>
      </w:r>
    </w:p>
    <w:p>
      <w:pPr>
        <w:pStyle w:val="MS"/>
        <w:spacing w:line="432" w:lineRule="auto"/>
        <w:rPr>
          <w:rFonts w:ascii="맑은 고딕" w:eastAsia="맑은 고딕" w:hAnsi="맑은 고딕" w:hint="eastAsia"/>
        </w:rPr>
      </w:pPr>
      <w:r>
        <w:rPr>
          <w:rFonts w:ascii="맑은 고딕" w:eastAsia="맑은 고딕" w:hAnsi="맑은 고딕" w:hint="eastAsia"/>
          <w:sz w:val="20"/>
          <w:szCs w:val="20"/>
        </w:rPr>
        <w:t xml:space="preserve">7. </w:t>
      </w:r>
      <w:r>
        <w:rPr>
          <w:rFonts w:ascii="맑은 고딕" w:eastAsia="맑은 고딕" w:hAnsi="맑은 고딕" w:hint="eastAsia"/>
          <w:sz w:val="20"/>
          <w:szCs w:val="20"/>
        </w:rPr>
        <w:t>‘정산’ :</w:t>
      </w:r>
      <w:r>
        <w:rPr>
          <w:rFonts w:ascii="맑은 고딕" w:eastAsia="맑은 고딕" w:hAnsi="맑은 고딕" w:hint="eastAsia"/>
          <w:sz w:val="20"/>
          <w:szCs w:val="20"/>
        </w:rPr>
        <w:t xml:space="preserve"> ‘매출액’에 대해 “저작권자”와 “사업자”가 상호 협의하여 정한 비율과 방식으로 대금을 나누는 일련의 행위를 의미한다. </w:t>
      </w:r>
    </w:p>
    <w:p>
      <w:pPr>
        <w:pStyle w:val="MS"/>
        <w:spacing w:line="432" w:lineRule="auto"/>
        <w:rPr>
          <w:rFonts w:ascii="맑은 고딕" w:eastAsia="맑은 고딕" w:hAnsi="맑은 고딕" w:hint="eastAsia"/>
        </w:rPr>
      </w:pPr>
      <w:r>
        <w:rPr>
          <w:rFonts w:ascii="맑은 고딕" w:eastAsia="맑은 고딕" w:hAnsi="맑은 고딕" w:hint="eastAsia"/>
          <w:sz w:val="20"/>
          <w:szCs w:val="20"/>
        </w:rPr>
        <w:t xml:space="preserve">8. </w:t>
      </w:r>
      <w:r>
        <w:rPr>
          <w:rFonts w:ascii="맑은 고딕" w:eastAsia="맑은 고딕" w:hAnsi="맑은 고딕" w:hint="eastAsia"/>
          <w:sz w:val="20"/>
          <w:szCs w:val="20"/>
        </w:rPr>
        <w:t>‘정산시스템’ :</w:t>
      </w:r>
      <w:r>
        <w:rPr>
          <w:rFonts w:ascii="맑은 고딕" w:eastAsia="맑은 고딕" w:hAnsi="맑은 고딕" w:hint="eastAsia"/>
          <w:sz w:val="20"/>
          <w:szCs w:val="20"/>
        </w:rPr>
        <w:t xml:space="preserve"> “사업자”가 원활한 ‘정산’과 ‘서비스’</w:t>
      </w:r>
      <w:r>
        <w:rPr>
          <w:rFonts w:ascii="맑은 고딕" w:eastAsia="맑은 고딕" w:hAnsi="맑은 고딕" w:hint="eastAsia"/>
          <w:sz w:val="20"/>
          <w:szCs w:val="20"/>
        </w:rPr>
        <w:t>를</w:t>
      </w:r>
      <w:r>
        <w:rPr>
          <w:rFonts w:ascii="맑은 고딕" w:eastAsia="맑은 고딕" w:hAnsi="맑은 고딕" w:hint="eastAsia"/>
          <w:sz w:val="20"/>
          <w:szCs w:val="20"/>
        </w:rPr>
        <w:t xml:space="preserve"> 위해 구축한 것으로서, ‘이용자’의 ‘서비스’ 이용 정보(</w:t>
      </w:r>
      <w:r>
        <w:rPr>
          <w:rFonts w:ascii="맑은 고딕" w:eastAsia="맑은 고딕" w:hAnsi="맑은 고딕" w:hint="eastAsia"/>
          <w:sz w:val="20"/>
          <w:szCs w:val="20"/>
        </w:rPr>
        <w:t>이용량</w:t>
      </w:r>
      <w:r>
        <w:rPr>
          <w:rFonts w:ascii="맑은 고딕" w:eastAsia="맑은 고딕" w:hAnsi="맑은 고딕" w:hint="eastAsia"/>
          <w:sz w:val="20"/>
          <w:szCs w:val="20"/>
        </w:rPr>
        <w:t xml:space="preserve"> 및 매출정보 등 포함)를 확인할 수 있는 기능이 포함된 하드웨어 및 소프트웨어 일체를 의미한다. </w:t>
      </w:r>
    </w:p>
    <w:p>
      <w:pPr>
        <w:pStyle w:val="MS"/>
        <w:spacing w:line="432" w:lineRule="auto"/>
        <w:rPr>
          <w:rFonts w:ascii="맑은 고딕" w:eastAsia="맑은 고딕" w:hAnsi="맑은 고딕" w:hint="eastAsia"/>
        </w:rPr>
      </w:pPr>
      <w:r>
        <w:rPr>
          <w:rFonts w:ascii="맑은 고딕" w:eastAsia="맑은 고딕" w:hAnsi="맑은 고딕" w:hint="eastAsia"/>
          <w:sz w:val="20"/>
          <w:szCs w:val="20"/>
        </w:rPr>
        <w:t>9. ‘</w:t>
      </w:r>
      <w:r>
        <w:rPr>
          <w:rFonts w:ascii="맑은 고딕" w:eastAsia="맑은 고딕" w:hAnsi="맑은 고딕" w:hint="eastAsia"/>
          <w:sz w:val="20"/>
          <w:szCs w:val="20"/>
        </w:rPr>
        <w:t>미제휴콘텐츠</w:t>
      </w:r>
      <w:r>
        <w:rPr>
          <w:rFonts w:ascii="맑은 고딕" w:eastAsia="맑은 고딕" w:hAnsi="맑은 고딕" w:hint="eastAsia"/>
          <w:sz w:val="20"/>
          <w:szCs w:val="20"/>
        </w:rPr>
        <w:t>’: “저작권자”가 “사업자”의 서비스를 위해 제공한 ‘</w:t>
      </w:r>
      <w:r>
        <w:rPr>
          <w:rFonts w:ascii="맑은 고딕" w:eastAsia="맑은 고딕" w:hAnsi="맑은 고딕" w:hint="eastAsia"/>
          <w:sz w:val="20"/>
          <w:szCs w:val="20"/>
        </w:rPr>
        <w:t>콘텐츠</w:t>
      </w:r>
      <w:r>
        <w:rPr>
          <w:rFonts w:ascii="맑은 고딕" w:eastAsia="맑은 고딕" w:hAnsi="맑은 고딕" w:hint="eastAsia"/>
          <w:sz w:val="20"/>
          <w:szCs w:val="20"/>
        </w:rPr>
        <w:t xml:space="preserve">’가 정상 </w:t>
      </w:r>
      <w:r>
        <w:rPr>
          <w:rFonts w:ascii="맑은 고딕" w:eastAsia="맑은 고딕" w:hAnsi="맑은 고딕" w:hint="eastAsia"/>
          <w:sz w:val="20"/>
          <w:szCs w:val="20"/>
        </w:rPr>
        <w:t>과금이</w:t>
      </w:r>
      <w:r>
        <w:rPr>
          <w:rFonts w:ascii="맑은 고딕" w:eastAsia="맑은 고딕" w:hAnsi="맑은 고딕" w:hint="eastAsia"/>
          <w:sz w:val="20"/>
          <w:szCs w:val="20"/>
        </w:rPr>
        <w:t xml:space="preserve"> 되지 않은 </w:t>
      </w:r>
      <w:r>
        <w:rPr>
          <w:rFonts w:ascii="맑은 고딕" w:eastAsia="맑은 고딕" w:hAnsi="맑은 고딕" w:hint="eastAsia"/>
          <w:sz w:val="20"/>
          <w:szCs w:val="20"/>
        </w:rPr>
        <w:t>콘텐츠</w:t>
      </w:r>
      <w:r>
        <w:rPr>
          <w:rFonts w:ascii="맑은 고딕" w:eastAsia="맑은 고딕" w:hAnsi="맑은 고딕" w:hint="eastAsia"/>
          <w:sz w:val="20"/>
          <w:szCs w:val="20"/>
        </w:rPr>
        <w:t xml:space="preserve"> </w:t>
      </w:r>
    </w:p>
    <w:p>
      <w:pPr>
        <w:pStyle w:val="MS"/>
        <w:spacing w:line="432" w:lineRule="auto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 w:hint="eastAsia"/>
          <w:sz w:val="20"/>
          <w:szCs w:val="20"/>
        </w:rPr>
        <w:t>10. ‘본 계약’에서 정의된 용어의 적용 범위는 본 계약에 한하며, 정의되지 않은 용어의 적용은 일반관례에 따른다.</w:t>
      </w:r>
    </w:p>
    <w:p>
      <w:pPr>
        <w:pStyle w:val="MS"/>
        <w:spacing w:line="432" w:lineRule="auto"/>
        <w:rPr>
          <w:rFonts w:ascii="맑은 고딕" w:eastAsia="맑은 고딕" w:hAnsi="맑은 고딕" w:hint="eastAsia"/>
        </w:rPr>
      </w:pPr>
    </w:p>
    <w:p>
      <w:pPr>
        <w:pStyle w:val="MS"/>
        <w:spacing w:line="432" w:lineRule="auto"/>
        <w:rPr>
          <w:rFonts w:ascii="문체부 제목 돋음체" w:eastAsia="문체부 제목 돋음체" w:hAnsi="문체부 제목 돋음체" w:hint="eastAsia"/>
        </w:rPr>
      </w:pPr>
      <w:r>
        <w:rPr>
          <w:rFonts w:ascii="문체부 제목 바탕체" w:eastAsia="문체부 제목 바탕체" w:hAnsi="문체부 제목 바탕체" w:hint="eastAsia"/>
          <w:b/>
          <w:bCs/>
          <w:sz w:val="20"/>
          <w:szCs w:val="20"/>
        </w:rPr>
        <w:t>제 3조 (계약의 대상)</w:t>
      </w:r>
    </w:p>
    <w:p>
      <w:pPr>
        <w:pStyle w:val="MS"/>
        <w:spacing w:line="432" w:lineRule="auto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 w:hint="eastAsia"/>
          <w:sz w:val="20"/>
          <w:szCs w:val="20"/>
        </w:rPr>
        <w:t>‘본 계약’의 대상이 되는 ‘서비스’는 다음과 같다.</w:t>
      </w:r>
    </w:p>
    <w:p>
      <w:pPr>
        <w:pStyle w:val="MS"/>
        <w:spacing w:line="432" w:lineRule="auto"/>
        <w:rPr>
          <w:rFonts w:ascii="맑은 고딕" w:eastAsia="맑은 고딕" w:hAnsi="맑은 고딕" w:hint="eastAsia"/>
        </w:rPr>
      </w:pPr>
    </w:p>
    <w:p>
      <w:pPr>
        <w:pStyle w:val="MS"/>
        <w:spacing w:line="432" w:lineRule="auto"/>
        <w:rPr>
          <w:rFonts w:ascii="맑은 고딕" w:eastAsia="맑은 고딕" w:hAnsi="맑은 고딕" w:hint="eastAsia"/>
        </w:rPr>
      </w:pPr>
      <w:r>
        <w:rPr>
          <w:lang w:eastAsia="ko-KR"/>
          <w:rFonts w:ascii="맑은 고딕" w:eastAsia="맑은 고딕" w:hAnsi="맑은 고딕" w:hint="eastAsia"/>
          <w:sz w:val="20"/>
          <w:szCs w:val="20"/>
          <w:rtl w:val="off"/>
        </w:rPr>
        <w:t xml:space="preserve">1. </w:t>
      </w:r>
      <w:r>
        <w:rPr>
          <w:rFonts w:ascii="맑은 고딕" w:eastAsia="맑은 고딕" w:hAnsi="맑은 고딕" w:hint="eastAsia"/>
          <w:sz w:val="20"/>
          <w:szCs w:val="20"/>
        </w:rPr>
        <w:t>사이트</w:t>
      </w:r>
      <w:r>
        <w:rPr>
          <w:lang w:eastAsia="ko-KR"/>
          <w:rFonts w:ascii="맑은 고딕" w:eastAsia="맑은 고딕" w:hAnsi="맑은 고딕" w:hint="eastAsia"/>
          <w:sz w:val="20"/>
          <w:szCs w:val="20"/>
          <w:rtl w:val="off"/>
        </w:rPr>
        <w:t>명</w:t>
      </w:r>
      <w:r>
        <w:rPr>
          <w:rFonts w:ascii="맑은 고딕" w:eastAsia="맑은 고딕" w:hAnsi="맑은 고딕" w:hint="eastAsia"/>
          <w:sz w:val="20"/>
          <w:szCs w:val="20"/>
        </w:rPr>
        <w:t>: http://</w:t>
      </w:r>
      <w:r>
        <w:rPr>
          <w:rFonts w:ascii="맑은 고딕" w:eastAsia="맑은 고딕" w:hAnsi="맑은 고딕" w:hint="eastAsia"/>
          <w:sz w:val="20"/>
          <w:szCs w:val="20"/>
        </w:rPr>
        <w:t>www.</w:t>
      </w:r>
      <w:r>
        <w:rPr>
          <w:lang w:eastAsia="ko-KR"/>
          <w:rFonts w:ascii="맑은 고딕" w:eastAsia="맑은 고딕" w:hAnsi="맑은 고딕" w:hint="eastAsia"/>
          <w:sz w:val="20"/>
          <w:szCs w:val="20"/>
          <w:rtl w:val="off"/>
        </w:rPr>
        <w:t>jjinpl</w:t>
      </w:r>
      <w:r>
        <w:rPr>
          <w:rFonts w:ascii="맑은 고딕" w:eastAsia="맑은 고딕" w:hAnsi="맑은 고딕" w:hint="eastAsia"/>
          <w:sz w:val="20"/>
          <w:szCs w:val="20"/>
        </w:rPr>
        <w:t>.com ,</w:t>
      </w:r>
      <w:r>
        <w:rPr>
          <w:rFonts w:ascii="맑은 고딕" w:eastAsia="맑은 고딕" w:hAnsi="맑은 고딕" w:hint="eastAsia"/>
          <w:sz w:val="20"/>
          <w:szCs w:val="20"/>
        </w:rPr>
        <w:t xml:space="preserve"> http://m.</w:t>
      </w:r>
      <w:r>
        <w:rPr>
          <w:lang w:eastAsia="ko-KR"/>
          <w:rFonts w:ascii="맑은 고딕" w:eastAsia="맑은 고딕" w:hAnsi="맑은 고딕" w:hint="eastAsia"/>
          <w:sz w:val="20"/>
          <w:szCs w:val="20"/>
          <w:rtl w:val="off"/>
        </w:rPr>
        <w:t>jjinpl</w:t>
      </w:r>
      <w:r>
        <w:rPr>
          <w:rFonts w:ascii="맑은 고딕" w:eastAsia="맑은 고딕" w:hAnsi="맑은 고딕" w:hint="eastAsia"/>
          <w:sz w:val="20"/>
          <w:szCs w:val="20"/>
        </w:rPr>
        <w:t>.com</w:t>
      </w:r>
    </w:p>
    <w:p>
      <w:pPr>
        <w:pStyle w:val="MS"/>
        <w:spacing w:line="432" w:lineRule="auto"/>
        <w:rPr>
          <w:rFonts w:ascii="맑은 고딕" w:eastAsia="맑은 고딕" w:hAnsi="맑은 고딕"/>
          <w:sz w:val="20"/>
          <w:szCs w:val="20"/>
        </w:rPr>
      </w:pPr>
      <w:r>
        <w:rPr>
          <w:lang w:eastAsia="ko-KR"/>
          <w:rFonts w:ascii="맑은 고딕" w:eastAsia="맑은 고딕" w:hAnsi="맑은 고딕" w:hint="eastAsia"/>
          <w:sz w:val="20"/>
          <w:szCs w:val="20"/>
          <w:rtl w:val="off"/>
        </w:rPr>
        <w:t xml:space="preserve">2. </w:t>
      </w:r>
      <w:r>
        <w:rPr>
          <w:rFonts w:ascii="맑은 고딕" w:eastAsia="맑은 고딕" w:hAnsi="맑은 고딕" w:hint="eastAsia"/>
          <w:sz w:val="20"/>
          <w:szCs w:val="20"/>
        </w:rPr>
        <w:t xml:space="preserve">서비스형태: 다운로드 및 </w:t>
      </w:r>
      <w:r>
        <w:rPr>
          <w:rFonts w:ascii="맑은 고딕" w:eastAsia="맑은 고딕" w:hAnsi="맑은 고딕" w:hint="eastAsia"/>
          <w:sz w:val="20"/>
          <w:szCs w:val="20"/>
        </w:rPr>
        <w:t>스트리밍</w:t>
      </w:r>
    </w:p>
    <w:p>
      <w:pPr>
        <w:pStyle w:val="MS"/>
        <w:spacing w:line="432" w:lineRule="auto"/>
        <w:rPr>
          <w:rFonts w:ascii="맑은 고딕" w:eastAsia="맑은 고딕" w:hAnsi="맑은 고딕" w:hint="eastAsia"/>
        </w:rPr>
      </w:pPr>
    </w:p>
    <w:p>
      <w:pPr>
        <w:pStyle w:val="MS"/>
        <w:spacing w:line="432" w:lineRule="auto"/>
        <w:rPr>
          <w:rFonts w:ascii="문체부 제목 바탕체" w:eastAsia="문체부 제목 바탕체" w:hAnsi="문체부 제목 바탕체" w:hint="eastAsia"/>
        </w:rPr>
      </w:pPr>
      <w:r>
        <w:rPr>
          <w:rFonts w:ascii="문체부 제목 바탕체" w:eastAsia="문체부 제목 바탕체" w:hAnsi="문체부 제목 바탕체" w:hint="eastAsia"/>
          <w:b/>
          <w:bCs/>
          <w:sz w:val="20"/>
          <w:szCs w:val="20"/>
        </w:rPr>
        <w:t xml:space="preserve">제 4 조 (정산시스템 연동 및 영상 </w:t>
      </w:r>
      <w:r>
        <w:rPr>
          <w:rFonts w:ascii="문체부 제목 바탕체" w:eastAsia="문체부 제목 바탕체" w:hAnsi="문체부 제목 바탕체" w:hint="eastAsia"/>
          <w:b/>
          <w:bCs/>
          <w:sz w:val="20"/>
          <w:szCs w:val="20"/>
        </w:rPr>
        <w:t>필터링</w:t>
      </w:r>
      <w:r>
        <w:rPr>
          <w:rFonts w:ascii="문체부 제목 바탕체" w:eastAsia="문체부 제목 바탕체" w:hAnsi="문체부 제목 바탕체" w:hint="eastAsia"/>
          <w:b/>
          <w:bCs/>
          <w:sz w:val="20"/>
          <w:szCs w:val="20"/>
        </w:rPr>
        <w:t xml:space="preserve"> 도입)</w:t>
      </w:r>
    </w:p>
    <w:p>
      <w:pPr>
        <w:pStyle w:val="MS"/>
        <w:spacing w:line="432" w:lineRule="auto"/>
        <w:rPr>
          <w:rFonts w:ascii="맑은 고딕" w:eastAsia="맑은 고딕" w:hAnsi="맑은 고딕" w:hint="eastAsia"/>
        </w:rPr>
      </w:pPr>
      <w:r>
        <w:rPr>
          <w:rFonts w:ascii="맑은 고딕" w:eastAsia="맑은 고딕" w:hAnsi="맑은 고딕" w:hint="eastAsia"/>
          <w:sz w:val="20"/>
          <w:szCs w:val="20"/>
        </w:rPr>
        <w:t>1. “사업자”는 “저작권자”와 본 계약 체결 즉시 “저작권자”와 “사업자”의 ‘정산시스템’에 접속할 수 있는 계정을 제공하여 “저작권자”가 제공하는 ‘</w:t>
      </w:r>
      <w:r>
        <w:rPr>
          <w:rFonts w:ascii="맑은 고딕" w:eastAsia="맑은 고딕" w:hAnsi="맑은 고딕" w:hint="eastAsia"/>
          <w:sz w:val="20"/>
          <w:szCs w:val="20"/>
        </w:rPr>
        <w:t>콘텐츠</w:t>
      </w:r>
      <w:r>
        <w:rPr>
          <w:rFonts w:ascii="맑은 고딕" w:eastAsia="맑은 고딕" w:hAnsi="맑은 고딕" w:hint="eastAsia"/>
          <w:sz w:val="20"/>
          <w:szCs w:val="20"/>
        </w:rPr>
        <w:t>’의 판매내역을 반드시 노출해야 하며, 해당 정보를 파일로 출력 가능하도록 페이지를 구성해야 한다.</w:t>
      </w:r>
    </w:p>
    <w:p>
      <w:pPr>
        <w:pStyle w:val="MS"/>
        <w:spacing w:line="432" w:lineRule="auto"/>
        <w:rPr>
          <w:rFonts w:ascii="맑은 고딕" w:eastAsia="맑은 고딕" w:hAnsi="맑은 고딕" w:hint="eastAsia"/>
        </w:rPr>
      </w:pPr>
      <w:r>
        <w:rPr>
          <w:rFonts w:ascii="맑은 고딕" w:eastAsia="맑은 고딕" w:hAnsi="맑은 고딕" w:hint="eastAsia"/>
          <w:sz w:val="20"/>
          <w:szCs w:val="20"/>
        </w:rPr>
        <w:t xml:space="preserve">2. “사업자”의 ‘정산시스템’에는 “저작권자”가 불법으로 유통되는 “저작권자”의 </w:t>
      </w:r>
      <w:r>
        <w:rPr>
          <w:rFonts w:ascii="맑은 고딕" w:eastAsia="맑은 고딕" w:hAnsi="맑은 고딕" w:hint="eastAsia"/>
          <w:sz w:val="20"/>
          <w:szCs w:val="20"/>
        </w:rPr>
        <w:t>콘텐츠를</w:t>
      </w:r>
      <w:r>
        <w:rPr>
          <w:rFonts w:ascii="맑은 고딕" w:eastAsia="맑은 고딕" w:hAnsi="맑은 고딕" w:hint="eastAsia"/>
          <w:sz w:val="20"/>
          <w:szCs w:val="20"/>
        </w:rPr>
        <w:t xml:space="preserve"> 제휴로 즉시 전환할 수 있는 기능이 포함되어야 한다.</w:t>
      </w:r>
    </w:p>
    <w:p>
      <w:pPr>
        <w:pStyle w:val="MS"/>
        <w:spacing w:line="432" w:lineRule="auto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 w:hint="eastAsia"/>
          <w:sz w:val="20"/>
          <w:szCs w:val="20"/>
        </w:rPr>
        <w:t xml:space="preserve">3. “사업자”는 ‘시스템’의 장애에 의해 ‘서비스’에 차질이 발생하거나 ‘정산시스템’에 문제가 발생할 경우, 장애의 원인, 복구 </w:t>
      </w:r>
      <w:r>
        <w:rPr>
          <w:rFonts w:ascii="맑은 고딕" w:eastAsia="맑은 고딕" w:hAnsi="맑은 고딕" w:hint="eastAsia"/>
          <w:sz w:val="20"/>
          <w:szCs w:val="20"/>
        </w:rPr>
        <w:t>예정일시</w:t>
      </w:r>
      <w:r>
        <w:rPr>
          <w:rFonts w:ascii="맑은 고딕" w:eastAsia="맑은 고딕" w:hAnsi="맑은 고딕" w:hint="eastAsia"/>
          <w:sz w:val="20"/>
          <w:szCs w:val="20"/>
        </w:rPr>
        <w:t xml:space="preserve"> 및 복구 책임자 등을 발생 즉시 “저작권자”에게 통지하고 복구를 위하여 최선의 조치를 강구해야 한다.</w:t>
      </w:r>
    </w:p>
    <w:p>
      <w:pPr>
        <w:pStyle w:val="MS"/>
        <w:spacing w:line="432" w:lineRule="auto"/>
        <w:rPr>
          <w:rFonts w:ascii="맑은 고딕" w:eastAsia="맑은 고딕" w:hAnsi="맑은 고딕" w:hint="eastAsia"/>
        </w:rPr>
      </w:pPr>
    </w:p>
    <w:p>
      <w:pPr>
        <w:pStyle w:val="MS"/>
        <w:spacing w:line="432" w:lineRule="auto"/>
        <w:rPr>
          <w:rFonts w:ascii="맑은 고딕" w:eastAsia="맑은 고딕" w:hAnsi="맑은 고딕" w:hint="eastAsia"/>
        </w:rPr>
      </w:pPr>
      <w:r>
        <w:rPr>
          <w:rFonts w:ascii="문체부 제목 바탕체" w:eastAsia="문체부 제목 바탕체" w:hAnsi="문체부 제목 바탕체" w:hint="eastAsia"/>
          <w:b/>
          <w:bCs/>
          <w:sz w:val="20"/>
          <w:szCs w:val="20"/>
        </w:rPr>
        <w:t>제 5 조 (‘서비스’ 운영)</w:t>
      </w:r>
    </w:p>
    <w:p>
      <w:pPr>
        <w:pStyle w:val="MS"/>
        <w:spacing w:line="432" w:lineRule="auto"/>
        <w:rPr>
          <w:rFonts w:ascii="맑은 고딕" w:eastAsia="맑은 고딕" w:hAnsi="맑은 고딕" w:hint="eastAsia"/>
        </w:rPr>
      </w:pPr>
      <w:r>
        <w:rPr>
          <w:rFonts w:ascii="맑은 고딕" w:eastAsia="맑은 고딕" w:hAnsi="맑은 고딕" w:hint="eastAsia"/>
          <w:sz w:val="20"/>
          <w:szCs w:val="20"/>
        </w:rPr>
        <w:t>1. “사업자”는 ‘서비스’에 대해서 주문처리, 정산처리, ‘서비스’ 제공 및 ‘이용자’ 지원업무 등을 전담하고 ‘서비스’와 관련된 결제 ‘서비스’ 제공 등에 따른 사고 발생시 ‘이용자’에 대한 일체의 책임을 진다.</w:t>
      </w:r>
    </w:p>
    <w:p>
      <w:pPr>
        <w:pStyle w:val="MS"/>
        <w:spacing w:line="432" w:lineRule="auto"/>
        <w:rPr>
          <w:rFonts w:ascii="맑은 고딕" w:eastAsia="맑은 고딕" w:hAnsi="맑은 고딕" w:hint="eastAsia"/>
        </w:rPr>
      </w:pPr>
      <w:r>
        <w:rPr>
          <w:rFonts w:ascii="맑은 고딕" w:eastAsia="맑은 고딕" w:hAnsi="맑은 고딕" w:hint="eastAsia"/>
          <w:sz w:val="20"/>
          <w:szCs w:val="20"/>
        </w:rPr>
        <w:t>2. “사업자”는 전기통신사업법 및 동법 시행령에 따라 특수한 유형의 부가통신사업자로 등록을 하여야 하며, 해당 등록증 사본을 계약 체결 후 1개월 이내에 “저작권자”에게 제출하여야 한다. “사업자”의 등록증 미제출시 “저작권자”는 본 계약을 해지할 수 있다. 이 경우 “저작권자”에게 일체의 이의나 청구를 제기할 수 없다.</w:t>
      </w:r>
    </w:p>
    <w:p>
      <w:pPr>
        <w:pStyle w:val="MS"/>
        <w:spacing w:line="432" w:lineRule="auto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 w:hint="eastAsia"/>
          <w:sz w:val="20"/>
          <w:szCs w:val="20"/>
        </w:rPr>
        <w:t>3. “사업자”는 ‘서비스’의 ‘이용료’</w:t>
      </w:r>
      <w:r>
        <w:rPr>
          <w:rFonts w:ascii="맑은 고딕" w:eastAsia="맑은 고딕" w:hAnsi="맑은 고딕" w:hint="eastAsia"/>
          <w:sz w:val="20"/>
          <w:szCs w:val="20"/>
        </w:rPr>
        <w:t>를</w:t>
      </w:r>
      <w:r>
        <w:rPr>
          <w:rFonts w:ascii="맑은 고딕" w:eastAsia="맑은 고딕" w:hAnsi="맑은 고딕" w:hint="eastAsia"/>
          <w:sz w:val="20"/>
          <w:szCs w:val="20"/>
        </w:rPr>
        <w:t xml:space="preserve"> 책정하여 “저작권자”와 공정하고 균등한 수익배분이 이루어지도록 한다.</w:t>
      </w:r>
    </w:p>
    <w:p>
      <w:pPr>
        <w:pStyle w:val="MS"/>
        <w:spacing w:line="432" w:lineRule="auto"/>
        <w:rPr>
          <w:rFonts w:ascii="맑은 고딕" w:eastAsia="맑은 고딕" w:hAnsi="맑은 고딕" w:hint="eastAsia"/>
        </w:rPr>
      </w:pPr>
    </w:p>
    <w:p>
      <w:pPr>
        <w:pStyle w:val="MS"/>
        <w:spacing w:line="432" w:lineRule="auto"/>
        <w:rPr>
          <w:rFonts w:ascii="문체부 제목 바탕체" w:eastAsia="문체부 제목 바탕체" w:hAnsi="문체부 제목 바탕체" w:hint="eastAsia"/>
        </w:rPr>
      </w:pPr>
      <w:r>
        <w:rPr>
          <w:rFonts w:ascii="문체부 제목 바탕체" w:eastAsia="문체부 제목 바탕체" w:hAnsi="문체부 제목 바탕체" w:hint="eastAsia"/>
          <w:b/>
          <w:bCs/>
          <w:sz w:val="20"/>
          <w:szCs w:val="20"/>
        </w:rPr>
        <w:t>제 6 조 (‘서비스’ 제공시간)</w:t>
      </w:r>
    </w:p>
    <w:p>
      <w:pPr>
        <w:pStyle w:val="MS"/>
        <w:spacing w:line="432" w:lineRule="auto"/>
        <w:rPr>
          <w:rFonts w:ascii="맑은 고딕" w:eastAsia="맑은 고딕" w:hAnsi="맑은 고딕" w:hint="eastAsia"/>
        </w:rPr>
      </w:pPr>
      <w:r>
        <w:rPr>
          <w:rFonts w:ascii="맑은 고딕" w:eastAsia="맑은 고딕" w:hAnsi="맑은 고딕" w:hint="eastAsia"/>
          <w:sz w:val="20"/>
          <w:szCs w:val="20"/>
        </w:rPr>
        <w:t>1. ‘서비스’는 연중무휴 1일 24시간 제공함을 원칙으로 한다.</w:t>
      </w:r>
    </w:p>
    <w:p>
      <w:pPr>
        <w:pStyle w:val="MS"/>
        <w:spacing w:line="432" w:lineRule="auto"/>
        <w:rPr>
          <w:rFonts w:ascii="맑은 고딕" w:eastAsia="맑은 고딕" w:hAnsi="맑은 고딕" w:hint="eastAsia"/>
        </w:rPr>
      </w:pPr>
      <w:r>
        <w:rPr>
          <w:rFonts w:ascii="맑은 고딕" w:eastAsia="맑은 고딕" w:hAnsi="맑은 고딕" w:hint="eastAsia"/>
          <w:sz w:val="20"/>
          <w:szCs w:val="20"/>
        </w:rPr>
        <w:t>2. ‘시스템’의 정기점검 또는 기술상의 필요 등에 의해 ‘서비스’ 중단이 불가피한 경우 또는 통신망 제공사업자의 사정에 따라 ‘서비스’</w:t>
      </w:r>
      <w:r>
        <w:rPr>
          <w:rFonts w:ascii="맑은 고딕" w:eastAsia="맑은 고딕" w:hAnsi="맑은 고딕" w:hint="eastAsia"/>
          <w:sz w:val="20"/>
          <w:szCs w:val="20"/>
        </w:rPr>
        <w:t>를</w:t>
      </w:r>
      <w:r>
        <w:rPr>
          <w:rFonts w:ascii="맑은 고딕" w:eastAsia="맑은 고딕" w:hAnsi="맑은 고딕" w:hint="eastAsia"/>
          <w:sz w:val="20"/>
          <w:szCs w:val="20"/>
        </w:rPr>
        <w:t xml:space="preserve"> 중단해야 하는 경우에는 ‘서비스’</w:t>
      </w:r>
      <w:r>
        <w:rPr>
          <w:rFonts w:ascii="맑은 고딕" w:eastAsia="맑은 고딕" w:hAnsi="맑은 고딕" w:hint="eastAsia"/>
          <w:sz w:val="20"/>
          <w:szCs w:val="20"/>
        </w:rPr>
        <w:t>를</w:t>
      </w:r>
      <w:r>
        <w:rPr>
          <w:rFonts w:ascii="맑은 고딕" w:eastAsia="맑은 고딕" w:hAnsi="맑은 고딕" w:hint="eastAsia"/>
          <w:sz w:val="20"/>
          <w:szCs w:val="20"/>
        </w:rPr>
        <w:t xml:space="preserve"> 일시 중단할 수 있다. 단, “저작권자”에 ‘서비스’ 중단 사실을 사전에 통보하여야 한다. </w:t>
      </w:r>
    </w:p>
    <w:p>
      <w:pPr>
        <w:pStyle w:val="MS"/>
        <w:spacing w:line="432" w:lineRule="auto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 w:hint="eastAsia"/>
          <w:sz w:val="20"/>
          <w:szCs w:val="20"/>
        </w:rPr>
        <w:t xml:space="preserve">3. </w:t>
      </w:r>
      <w:r>
        <w:rPr>
          <w:rFonts w:ascii="맑은 고딕" w:eastAsia="맑은 고딕" w:hAnsi="맑은 고딕" w:hint="eastAsia"/>
          <w:sz w:val="20"/>
          <w:szCs w:val="20"/>
        </w:rPr>
        <w:t>본조</w:t>
      </w:r>
      <w:r>
        <w:rPr>
          <w:rFonts w:ascii="맑은 고딕" w:eastAsia="맑은 고딕" w:hAnsi="맑은 고딕" w:hint="eastAsia"/>
          <w:sz w:val="20"/>
          <w:szCs w:val="20"/>
        </w:rPr>
        <w:t xml:space="preserve"> 1항 및 2항의 경우 예상치 못한 불가항력 또는 천재지변에 의한 ‘서비스’의 일시 중단은 통보의 예외로 한다. </w:t>
      </w:r>
    </w:p>
    <w:p>
      <w:pPr>
        <w:pStyle w:val="MS"/>
        <w:spacing w:line="432" w:lineRule="auto"/>
        <w:rPr>
          <w:rFonts w:ascii="맑은 고딕" w:eastAsia="맑은 고딕" w:hAnsi="맑은 고딕" w:hint="eastAsia"/>
        </w:rPr>
      </w:pPr>
    </w:p>
    <w:p>
      <w:pPr>
        <w:pStyle w:val="MS"/>
        <w:spacing w:line="432" w:lineRule="auto"/>
        <w:rPr>
          <w:rFonts w:ascii="맑은 고딕" w:eastAsia="맑은 고딕" w:hAnsi="맑은 고딕" w:hint="eastAsia"/>
        </w:rPr>
      </w:pPr>
      <w:r>
        <w:rPr>
          <w:rFonts w:ascii="문체부 제목 바탕체" w:eastAsia="문체부 제목 바탕체" w:hAnsi="문체부 제목 바탕체" w:hint="eastAsia"/>
          <w:b/>
          <w:bCs/>
          <w:sz w:val="20"/>
          <w:szCs w:val="20"/>
        </w:rPr>
        <w:t>제 7 조 (수익배분 및 정산, 지급)</w:t>
      </w:r>
    </w:p>
    <w:p>
      <w:pPr>
        <w:pStyle w:val="MS"/>
        <w:spacing w:line="432" w:lineRule="auto"/>
        <w:rPr>
          <w:rFonts w:ascii="맑은 고딕" w:eastAsia="맑은 고딕" w:hAnsi="맑은 고딕" w:hint="eastAsia"/>
        </w:rPr>
      </w:pPr>
      <w:r>
        <w:rPr>
          <w:rFonts w:ascii="맑은 고딕" w:eastAsia="맑은 고딕" w:hAnsi="맑은 고딕" w:hint="eastAsia"/>
          <w:sz w:val="20"/>
          <w:szCs w:val="20"/>
        </w:rPr>
        <w:t>1. ‘사업자’는 ‘시스템’의 ‘매출액’에서 50%(부가세별도)를 ‘저작권사’의 수익배분 금으로 매월 정산하여 ‘저작권사’에게 지급한다(결제수수료 포함).</w:t>
      </w:r>
    </w:p>
    <w:p>
      <w:pPr>
        <w:pStyle w:val="MS"/>
        <w:spacing w:line="432" w:lineRule="auto"/>
        <w:rPr>
          <w:rFonts w:ascii="맑은 고딕" w:eastAsia="맑은 고딕" w:hAnsi="맑은 고딕" w:hint="eastAsia"/>
        </w:rPr>
      </w:pPr>
      <w:r>
        <w:rPr>
          <w:rFonts w:ascii="맑은 고딕" w:eastAsia="맑은 고딕" w:hAnsi="맑은 고딕" w:hint="eastAsia"/>
          <w:sz w:val="20"/>
          <w:szCs w:val="20"/>
        </w:rPr>
        <w:t>2. ‘저작권사’는 ‘사업자’가 등록한 정산 자료에 대한 검수 작업을 완료한 후 서비스 익월 10일자로 해당 정산금액에 대한 전자 세금계산서를 ‘사업자’에게 발행하여 청구하고, ‘사업자’는 ‘저작권사’가 전자 세금계산서를 발행한 월의 25일까지 지정 계좌로 전액 현금 입금한다.</w:t>
      </w:r>
    </w:p>
    <w:p>
      <w:pPr>
        <w:pStyle w:val="MS"/>
        <w:spacing w:line="432" w:lineRule="auto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 w:hint="eastAsia"/>
          <w:sz w:val="20"/>
          <w:szCs w:val="20"/>
        </w:rPr>
        <w:t>3. 본 조 1항과 관련하여 ‘저작권사’는 ‘사업자’에게 ‘정산시스템’의 데이터 및 각종 자료의 제공을 요구할 수 있으며, ‘사업자’는 ‘저작권사’의 요구가 있을 시 이를 수용해야 한다.</w:t>
      </w:r>
      <w:r>
        <w:rPr>
          <w:lang w:eastAsia="ko-KR"/>
          <w:rFonts w:ascii="맑은 고딕" w:eastAsia="맑은 고딕" w:hAnsi="맑은 고딕" w:hint="eastAsia"/>
          <w:sz w:val="20"/>
          <w:szCs w:val="20"/>
          <w:rtl w:val="off"/>
        </w:rPr>
        <w:t xml:space="preserve"> 단, '이용자'의 클레임 또는 환불/구매 취소 발생시 정산대상에서 제외하며 별도의 정산근거를 '저작권자' 에게 제공하여야 한다.</w:t>
      </w:r>
    </w:p>
    <w:p>
      <w:pPr>
        <w:pStyle w:val="MS"/>
        <w:spacing w:line="432" w:lineRule="auto"/>
        <w:rPr>
          <w:rFonts w:ascii="맑은 고딕" w:eastAsia="맑은 고딕" w:hAnsi="맑은 고딕" w:hint="eastAsia"/>
        </w:rPr>
      </w:pPr>
    </w:p>
    <w:p>
      <w:pPr>
        <w:pStyle w:val="MS"/>
        <w:spacing w:line="432" w:lineRule="auto"/>
        <w:rPr>
          <w:rFonts w:ascii="맑은 고딕" w:eastAsia="맑은 고딕" w:hAnsi="맑은 고딕" w:hint="eastAsia"/>
        </w:rPr>
      </w:pPr>
      <w:r>
        <w:rPr>
          <w:rFonts w:ascii="문체부 제목 바탕체" w:eastAsia="문체부 제목 바탕체" w:hAnsi="문체부 제목 바탕체" w:hint="eastAsia"/>
          <w:b/>
          <w:bCs/>
          <w:sz w:val="20"/>
          <w:szCs w:val="20"/>
        </w:rPr>
        <w:t>제 8 조 (‘서비스’의 홍보 및 마케팅)</w:t>
      </w:r>
    </w:p>
    <w:p>
      <w:pPr>
        <w:pStyle w:val="MS"/>
        <w:spacing w:line="432" w:lineRule="auto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 w:hint="eastAsia"/>
          <w:sz w:val="20"/>
          <w:szCs w:val="20"/>
        </w:rPr>
        <w:t>‘사업자’는 ‘</w:t>
      </w:r>
      <w:r>
        <w:rPr>
          <w:rFonts w:ascii="맑은 고딕" w:eastAsia="맑은 고딕" w:hAnsi="맑은 고딕" w:hint="eastAsia"/>
          <w:sz w:val="20"/>
          <w:szCs w:val="20"/>
        </w:rPr>
        <w:t>콘텐츠</w:t>
      </w:r>
      <w:r>
        <w:rPr>
          <w:rFonts w:ascii="맑은 고딕" w:eastAsia="맑은 고딕" w:hAnsi="맑은 고딕" w:hint="eastAsia"/>
          <w:sz w:val="20"/>
          <w:szCs w:val="20"/>
        </w:rPr>
        <w:t>’의 ‘서비스’ 홍보 및 마케팅에 필요하다고 판단할 경우 ‘</w:t>
      </w:r>
      <w:r>
        <w:rPr>
          <w:rFonts w:ascii="맑은 고딕" w:eastAsia="맑은 고딕" w:hAnsi="맑은 고딕" w:hint="eastAsia"/>
          <w:sz w:val="20"/>
          <w:szCs w:val="20"/>
        </w:rPr>
        <w:t>콘텐츠</w:t>
      </w:r>
      <w:r>
        <w:rPr>
          <w:rFonts w:ascii="맑은 고딕" w:eastAsia="맑은 고딕" w:hAnsi="맑은 고딕" w:hint="eastAsia"/>
          <w:sz w:val="20"/>
          <w:szCs w:val="20"/>
        </w:rPr>
        <w:t>’의 전부 혹은 일부분을 ‘저작권자’와 사전 합의를 통해 TV, 잡지 등을 포함한 모든 방송, 광고, 인쇄매체 등에 광고, 홍보, 선전할 수 있다. 이 경우 발생할 수 있는 초상권, 저작권 및 저작인접권 등 ‘저작권자’가 보유하고 있지 않은 권리와 관련된 분쟁에 대한 책임은 ‘사업자’에 귀속된다.</w:t>
      </w:r>
    </w:p>
    <w:p>
      <w:pPr>
        <w:pStyle w:val="MS"/>
        <w:spacing w:line="432" w:lineRule="auto"/>
        <w:rPr>
          <w:rFonts w:ascii="맑은 고딕" w:eastAsia="맑은 고딕" w:hAnsi="맑은 고딕" w:hint="eastAsia"/>
        </w:rPr>
      </w:pPr>
    </w:p>
    <w:p>
      <w:pPr>
        <w:pStyle w:val="MS"/>
        <w:spacing w:line="432" w:lineRule="auto"/>
        <w:rPr>
          <w:rFonts w:ascii="맑은 고딕" w:eastAsia="맑은 고딕" w:hAnsi="맑은 고딕" w:hint="eastAsia"/>
        </w:rPr>
      </w:pPr>
      <w:r>
        <w:rPr>
          <w:rFonts w:ascii="문체부 제목 바탕체" w:eastAsia="문체부 제목 바탕체" w:hAnsi="문체부 제목 바탕체" w:hint="eastAsia"/>
          <w:b/>
          <w:bCs/>
          <w:sz w:val="20"/>
          <w:szCs w:val="20"/>
        </w:rPr>
        <w:t>제 9 조 (정보 제공 및 고지의 의무)</w:t>
      </w:r>
    </w:p>
    <w:p>
      <w:pPr>
        <w:pStyle w:val="MS"/>
        <w:spacing w:line="432" w:lineRule="auto"/>
        <w:rPr>
          <w:rFonts w:ascii="맑은 고딕" w:eastAsia="맑은 고딕" w:hAnsi="맑은 고딕" w:hint="eastAsia"/>
        </w:rPr>
      </w:pPr>
      <w:r>
        <w:rPr>
          <w:rFonts w:ascii="맑은 고딕" w:eastAsia="맑은 고딕" w:hAnsi="맑은 고딕" w:hint="eastAsia"/>
          <w:sz w:val="20"/>
          <w:szCs w:val="20"/>
        </w:rPr>
        <w:t>1. ‘사업자’는 전기통신사업법에 따른 특수한 유형의 부가통신사업자로서의 요건을 반드시 갖추고 등록증 사본을 ‘저작권자’에 제출해야 한다.</w:t>
      </w:r>
    </w:p>
    <w:p>
      <w:pPr>
        <w:pStyle w:val="MS"/>
        <w:spacing w:line="432" w:lineRule="auto"/>
        <w:rPr>
          <w:rFonts w:ascii="맑은 고딕" w:eastAsia="맑은 고딕" w:hAnsi="맑은 고딕" w:hint="eastAsia"/>
        </w:rPr>
      </w:pPr>
      <w:r>
        <w:rPr>
          <w:rFonts w:ascii="맑은 고딕" w:eastAsia="맑은 고딕" w:hAnsi="맑은 고딕" w:hint="eastAsia"/>
          <w:sz w:val="20"/>
          <w:szCs w:val="20"/>
        </w:rPr>
        <w:t>2. ‘사업자’는 ‘저작권자’가 ‘시스템’에서의 ‘</w:t>
      </w:r>
      <w:r>
        <w:rPr>
          <w:rFonts w:ascii="맑은 고딕" w:eastAsia="맑은 고딕" w:hAnsi="맑은 고딕" w:hint="eastAsia"/>
          <w:sz w:val="20"/>
          <w:szCs w:val="20"/>
        </w:rPr>
        <w:t>콘텐츠</w:t>
      </w:r>
      <w:r>
        <w:rPr>
          <w:rFonts w:ascii="맑은 고딕" w:eastAsia="맑은 고딕" w:hAnsi="맑은 고딕" w:hint="eastAsia"/>
          <w:sz w:val="20"/>
          <w:szCs w:val="20"/>
        </w:rPr>
        <w:t>’의 ‘서비스’ 현황 관리 및 정산 내역 확인할 수 있도록 다음 각호의 관리자 계정을 ‘저작권자’에게 제공해야 한다.</w:t>
      </w:r>
    </w:p>
    <w:p>
      <w:pPr>
        <w:pStyle w:val="MS"/>
        <w:spacing w:line="432" w:lineRule="auto"/>
        <w:rPr>
          <w:rFonts w:ascii="맑은 고딕" w:eastAsia="맑은 고딕" w:hAnsi="맑은 고딕" w:hint="eastAsia"/>
        </w:rPr>
      </w:pPr>
      <w:r>
        <w:rPr>
          <w:rFonts w:ascii="맑은 고딕" w:eastAsia="맑은 고딕" w:hAnsi="맑은 고딕" w:hint="eastAsia"/>
          <w:sz w:val="20"/>
          <w:szCs w:val="20"/>
        </w:rPr>
        <w:t>3. ‘</w:t>
      </w:r>
      <w:r>
        <w:rPr>
          <w:rFonts w:ascii="맑은 고딕" w:eastAsia="맑은 고딕" w:hAnsi="맑은 고딕" w:hint="eastAsia"/>
          <w:sz w:val="20"/>
          <w:szCs w:val="20"/>
        </w:rPr>
        <w:t>콘텐츠</w:t>
      </w:r>
      <w:r>
        <w:rPr>
          <w:rFonts w:ascii="맑은 고딕" w:eastAsia="맑은 고딕" w:hAnsi="맑은 고딕" w:hint="eastAsia"/>
          <w:sz w:val="20"/>
          <w:szCs w:val="20"/>
        </w:rPr>
        <w:t xml:space="preserve">’의 판매 실적 및 ‘저작권자’의 수익에 대해 ‘저작권사’가 실시간으로 확인 할 수 있는 온라인 정산시스템 계정(PC와 </w:t>
      </w:r>
      <w:r>
        <w:rPr>
          <w:rFonts w:ascii="맑은 고딕" w:eastAsia="맑은 고딕" w:hAnsi="맑은 고딕" w:hint="eastAsia"/>
          <w:sz w:val="20"/>
          <w:szCs w:val="20"/>
        </w:rPr>
        <w:t>모바일</w:t>
      </w:r>
      <w:r>
        <w:rPr>
          <w:rFonts w:ascii="맑은 고딕" w:eastAsia="맑은 고딕" w:hAnsi="맑은 고딕" w:hint="eastAsia"/>
          <w:sz w:val="20"/>
          <w:szCs w:val="20"/>
        </w:rPr>
        <w:t xml:space="preserve"> 정산내역 구분 제공)</w:t>
      </w:r>
      <w:r>
        <w:rPr>
          <w:lang w:eastAsia="ko-KR"/>
          <w:rFonts w:ascii="맑은 고딕" w:eastAsia="맑은 고딕" w:hAnsi="맑은 고딕" w:hint="eastAsia"/>
          <w:sz w:val="20"/>
          <w:szCs w:val="20"/>
          <w:rtl w:val="off"/>
        </w:rPr>
        <w:t>을 제공하여야 한다.</w:t>
      </w:r>
    </w:p>
    <w:p>
      <w:pPr>
        <w:pStyle w:val="MS"/>
        <w:spacing w:line="432" w:lineRule="auto"/>
        <w:rPr>
          <w:rFonts w:ascii="맑은 고딕" w:eastAsia="맑은 고딕" w:hAnsi="맑은 고딕" w:hint="eastAsia"/>
        </w:rPr>
      </w:pPr>
      <w:r>
        <w:rPr>
          <w:rFonts w:ascii="맑은 고딕" w:eastAsia="맑은 고딕" w:hAnsi="맑은 고딕" w:hint="eastAsia"/>
          <w:bCs/>
          <w:sz w:val="20"/>
          <w:szCs w:val="20"/>
        </w:rPr>
        <w:t>4.</w:t>
      </w:r>
      <w:r>
        <w:rPr>
          <w:rFonts w:ascii="맑은 고딕" w:eastAsia="맑은 고딕" w:hAnsi="맑은 고딕" w:hint="eastAsia"/>
          <w:b/>
          <w:bCs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sz w:val="20"/>
          <w:szCs w:val="20"/>
        </w:rPr>
        <w:t>‘저작권자’가 ‘</w:t>
      </w:r>
      <w:r>
        <w:rPr>
          <w:rFonts w:ascii="맑은 고딕" w:eastAsia="맑은 고딕" w:hAnsi="맑은 고딕" w:hint="eastAsia"/>
          <w:sz w:val="20"/>
          <w:szCs w:val="20"/>
        </w:rPr>
        <w:t>콘텐츠</w:t>
      </w:r>
      <w:r>
        <w:rPr>
          <w:rFonts w:ascii="맑은 고딕" w:eastAsia="맑은 고딕" w:hAnsi="맑은 고딕" w:hint="eastAsia"/>
          <w:sz w:val="20"/>
          <w:szCs w:val="20"/>
        </w:rPr>
        <w:t>’</w:t>
      </w:r>
      <w:r>
        <w:rPr>
          <w:rFonts w:ascii="맑은 고딕" w:eastAsia="맑은 고딕" w:hAnsi="맑은 고딕" w:hint="eastAsia"/>
          <w:sz w:val="20"/>
          <w:szCs w:val="20"/>
        </w:rPr>
        <w:t>를</w:t>
      </w:r>
      <w:r>
        <w:rPr>
          <w:rFonts w:ascii="맑은 고딕" w:eastAsia="맑은 고딕" w:hAnsi="맑은 고딕" w:hint="eastAsia"/>
          <w:sz w:val="20"/>
          <w:szCs w:val="20"/>
        </w:rPr>
        <w:t xml:space="preserve"> ‘사업자’의 ‘시스템’에 직접 업로드 할 수 있는 업로드 계정(각 3개 이상)</w:t>
      </w:r>
      <w:r>
        <w:rPr>
          <w:lang w:eastAsia="ko-KR"/>
          <w:rFonts w:ascii="맑은 고딕" w:eastAsia="맑은 고딕" w:hAnsi="맑은 고딕" w:hint="eastAsia"/>
          <w:sz w:val="20"/>
          <w:szCs w:val="20"/>
          <w:rtl w:val="off"/>
        </w:rPr>
        <w:t>제공하여야 한다.</w:t>
      </w:r>
    </w:p>
    <w:p>
      <w:pPr>
        <w:pStyle w:val="MS"/>
        <w:spacing w:line="432" w:lineRule="auto"/>
        <w:rPr>
          <w:rFonts w:ascii="맑은 고딕" w:eastAsia="맑은 고딕" w:hAnsi="맑은 고딕" w:hint="eastAsia"/>
        </w:rPr>
      </w:pPr>
      <w:r>
        <w:rPr>
          <w:rFonts w:ascii="맑은 고딕" w:eastAsia="맑은 고딕" w:hAnsi="맑은 고딕" w:hint="eastAsia"/>
          <w:sz w:val="20"/>
          <w:szCs w:val="20"/>
        </w:rPr>
        <w:t>5. ‘사업자’의 ‘시스템’에 업로드 된 ‘저작권자’의 ‘</w:t>
      </w:r>
      <w:r>
        <w:rPr>
          <w:rFonts w:ascii="맑은 고딕" w:eastAsia="맑은 고딕" w:hAnsi="맑은 고딕" w:hint="eastAsia"/>
          <w:sz w:val="20"/>
          <w:szCs w:val="20"/>
        </w:rPr>
        <w:t>콘텐츠</w:t>
      </w:r>
      <w:r>
        <w:rPr>
          <w:rFonts w:ascii="맑은 고딕" w:eastAsia="맑은 고딕" w:hAnsi="맑은 고딕" w:hint="eastAsia"/>
          <w:sz w:val="20"/>
          <w:szCs w:val="20"/>
        </w:rPr>
        <w:t xml:space="preserve">’에 대해 ‘저작권자’가 직접 </w:t>
      </w:r>
      <w:r>
        <w:rPr>
          <w:rFonts w:ascii="맑은 고딕" w:eastAsia="맑은 고딕" w:hAnsi="맑은 고딕" w:hint="eastAsia"/>
          <w:sz w:val="20"/>
          <w:szCs w:val="20"/>
        </w:rPr>
        <w:t>과금</w:t>
      </w:r>
      <w:r>
        <w:rPr>
          <w:rFonts w:ascii="맑은 고딕" w:eastAsia="맑은 고딕" w:hAnsi="맑은 고딕" w:hint="eastAsia"/>
          <w:sz w:val="20"/>
          <w:szCs w:val="20"/>
        </w:rPr>
        <w:t xml:space="preserve"> 및 삭제, 차단 할 수 있는 계정(각 1개)</w:t>
      </w:r>
      <w:r>
        <w:rPr>
          <w:lang w:eastAsia="ko-KR"/>
          <w:rFonts w:ascii="맑은 고딕" w:eastAsia="맑은 고딕" w:hAnsi="맑은 고딕" w:hint="eastAsia"/>
          <w:sz w:val="20"/>
          <w:szCs w:val="20"/>
          <w:rtl w:val="off"/>
        </w:rPr>
        <w:t xml:space="preserve"> 제공하여아한다.</w:t>
      </w:r>
    </w:p>
    <w:p>
      <w:pPr>
        <w:pStyle w:val="MS"/>
        <w:spacing w:line="432" w:lineRule="auto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 w:hint="eastAsia"/>
          <w:sz w:val="20"/>
          <w:szCs w:val="20"/>
        </w:rPr>
        <w:t>6 ‘사업자’는 ‘본 계약’과 관련된 사무실, 담당자 주소/연락처 및 관리자 계정의 변경 있을 시에는 사전에 ‘저작권자’에게 서면(전자문서 포함)을 통해 고지하여야 한다.</w:t>
      </w:r>
    </w:p>
    <w:p>
      <w:pPr>
        <w:pStyle w:val="MS"/>
        <w:spacing w:line="432" w:lineRule="auto"/>
        <w:rPr>
          <w:rFonts w:ascii="맑은 고딕" w:eastAsia="맑은 고딕" w:hAnsi="맑은 고딕" w:hint="eastAsia"/>
        </w:rPr>
      </w:pPr>
    </w:p>
    <w:p>
      <w:pPr>
        <w:pStyle w:val="MS"/>
        <w:spacing w:line="432" w:lineRule="auto"/>
        <w:rPr>
          <w:rFonts w:ascii="문체부 제목 바탕체" w:eastAsia="문체부 제목 바탕체" w:hAnsi="문체부 제목 바탕체" w:hint="eastAsia"/>
        </w:rPr>
      </w:pPr>
      <w:r>
        <w:rPr>
          <w:rFonts w:ascii="문체부 제목 바탕체" w:eastAsia="문체부 제목 바탕체" w:hAnsi="문체부 제목 바탕체" w:hint="eastAsia"/>
          <w:b/>
          <w:bCs/>
          <w:sz w:val="20"/>
          <w:szCs w:val="20"/>
        </w:rPr>
        <w:t>제 10 조 (정기 및 수시 통지)</w:t>
      </w:r>
    </w:p>
    <w:p>
      <w:pPr>
        <w:pStyle w:val="MS"/>
        <w:spacing w:line="432" w:lineRule="auto"/>
        <w:rPr>
          <w:rFonts w:ascii="맑은 고딕" w:eastAsia="맑은 고딕" w:hAnsi="맑은 고딕" w:hint="eastAsia"/>
        </w:rPr>
      </w:pPr>
      <w:r>
        <w:rPr>
          <w:rFonts w:ascii="맑은 고딕" w:eastAsia="맑은 고딕" w:hAnsi="맑은 고딕" w:hint="eastAsia"/>
          <w:sz w:val="20"/>
          <w:szCs w:val="20"/>
        </w:rPr>
        <w:t>1. 통지 형식 및 내용</w:t>
      </w:r>
    </w:p>
    <w:p>
      <w:pPr>
        <w:pStyle w:val="MS"/>
        <w:spacing w:line="432" w:lineRule="auto"/>
        <w:rPr>
          <w:rFonts w:ascii="맑은 고딕" w:eastAsia="맑은 고딕" w:hAnsi="맑은 고딕" w:hint="eastAsia"/>
        </w:rPr>
      </w:pPr>
      <w:r>
        <w:rPr>
          <w:rFonts w:ascii="맑은 고딕" w:eastAsia="맑은 고딕" w:hAnsi="맑은 고딕" w:hint="eastAsia"/>
          <w:sz w:val="20"/>
          <w:szCs w:val="20"/>
        </w:rPr>
        <w:t>가. ‘</w:t>
      </w:r>
      <w:r>
        <w:rPr>
          <w:rFonts w:ascii="맑은 고딕" w:eastAsia="맑은 고딕" w:hAnsi="맑은 고딕" w:hint="eastAsia"/>
          <w:sz w:val="20"/>
          <w:szCs w:val="20"/>
        </w:rPr>
        <w:t>미제휴콘텐츠</w:t>
      </w:r>
      <w:r>
        <w:rPr>
          <w:rFonts w:ascii="맑은 고딕" w:eastAsia="맑은 고딕" w:hAnsi="맑은 고딕" w:hint="eastAsia"/>
          <w:sz w:val="20"/>
          <w:szCs w:val="20"/>
        </w:rPr>
        <w:t xml:space="preserve">’ (“저작물” 게시 시기, 침해 “저작물” 제호 및 요청된 </w:t>
      </w:r>
      <w:r>
        <w:rPr>
          <w:rFonts w:ascii="맑은 고딕" w:eastAsia="맑은 고딕" w:hAnsi="맑은 고딕" w:hint="eastAsia"/>
          <w:sz w:val="20"/>
          <w:szCs w:val="20"/>
        </w:rPr>
        <w:t>검색어</w:t>
      </w:r>
      <w:r>
        <w:rPr>
          <w:rFonts w:ascii="맑은 고딕" w:eastAsia="맑은 고딕" w:hAnsi="맑은 고딕" w:hint="eastAsia"/>
          <w:sz w:val="20"/>
          <w:szCs w:val="20"/>
        </w:rPr>
        <w:t xml:space="preserve">, URL, 침해 서비스 범주, “삭제” 시기 등) </w:t>
      </w:r>
    </w:p>
    <w:p>
      <w:pPr>
        <w:pStyle w:val="MS"/>
        <w:spacing w:line="432" w:lineRule="auto"/>
        <w:rPr>
          <w:rFonts w:ascii="맑은 고딕" w:eastAsia="맑은 고딕" w:hAnsi="맑은 고딕" w:hint="eastAsia"/>
        </w:rPr>
      </w:pPr>
      <w:r>
        <w:rPr>
          <w:rFonts w:ascii="맑은 고딕" w:eastAsia="맑은 고딕" w:hAnsi="맑은 고딕" w:hint="eastAsia"/>
          <w:sz w:val="20"/>
          <w:szCs w:val="20"/>
        </w:rPr>
        <w:t>나. 유통 현황 등 관련 정보 및 매출 현황, 수익 배분 등 정산 정보</w:t>
      </w:r>
    </w:p>
    <w:p>
      <w:pPr>
        <w:pStyle w:val="MS"/>
        <w:spacing w:line="432" w:lineRule="auto"/>
        <w:rPr>
          <w:rFonts w:ascii="맑은 고딕" w:eastAsia="맑은 고딕" w:hAnsi="맑은 고딕" w:hint="eastAsia"/>
        </w:rPr>
      </w:pPr>
      <w:r>
        <w:rPr>
          <w:rFonts w:ascii="맑은 고딕" w:eastAsia="맑은 고딕" w:hAnsi="맑은 고딕" w:hint="eastAsia"/>
          <w:sz w:val="20"/>
          <w:szCs w:val="20"/>
        </w:rPr>
        <w:t>2. “사업자”는 “</w:t>
      </w:r>
      <w:r>
        <w:rPr>
          <w:rFonts w:ascii="맑은 고딕" w:eastAsia="맑은 고딕" w:hAnsi="맑은 고딕" w:hint="eastAsia"/>
          <w:sz w:val="20"/>
          <w:szCs w:val="20"/>
        </w:rPr>
        <w:t>미제휴저작물</w:t>
      </w:r>
      <w:r>
        <w:rPr>
          <w:rFonts w:ascii="맑은 고딕" w:eastAsia="맑은 고딕" w:hAnsi="맑은 고딕" w:hint="eastAsia"/>
          <w:sz w:val="20"/>
          <w:szCs w:val="20"/>
        </w:rPr>
        <w:t>” 적발 및 “삭제” 내역과 유통 관련 정보의 통지는 1주에 1회를 원칙으로 하며, 정산 정보를 매월 1회 통지한다.</w:t>
      </w:r>
    </w:p>
    <w:p>
      <w:pPr>
        <w:pStyle w:val="MS"/>
        <w:spacing w:line="432" w:lineRule="auto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 w:hint="eastAsia"/>
          <w:sz w:val="20"/>
          <w:szCs w:val="20"/>
        </w:rPr>
        <w:t xml:space="preserve">3. “저작권사”와 “사업자”가 필요하다고 인정하는 경우 통지 주기를 변경할 수 있다. </w:t>
      </w:r>
    </w:p>
    <w:p>
      <w:pPr>
        <w:pStyle w:val="MS"/>
        <w:spacing w:line="432" w:lineRule="auto"/>
        <w:rPr>
          <w:rFonts w:ascii="맑은 고딕" w:eastAsia="맑은 고딕" w:hAnsi="맑은 고딕" w:hint="eastAsia"/>
        </w:rPr>
      </w:pPr>
    </w:p>
    <w:p>
      <w:pPr>
        <w:pStyle w:val="MS"/>
        <w:spacing w:line="432" w:lineRule="auto"/>
        <w:rPr>
          <w:rFonts w:ascii="문체부 제목 바탕체" w:eastAsia="문체부 제목 바탕체" w:hAnsi="문체부 제목 바탕체" w:hint="eastAsia"/>
        </w:rPr>
      </w:pPr>
      <w:r>
        <w:rPr>
          <w:rFonts w:ascii="문체부 제목 바탕체" w:eastAsia="문체부 제목 바탕체" w:hAnsi="문체부 제목 바탕체" w:hint="eastAsia"/>
          <w:b/>
          <w:bCs/>
          <w:sz w:val="20"/>
          <w:szCs w:val="20"/>
        </w:rPr>
        <w:t>제 11 조 (저작권보호)</w:t>
      </w:r>
    </w:p>
    <w:p>
      <w:pPr>
        <w:pStyle w:val="MS"/>
        <w:spacing w:line="432" w:lineRule="auto"/>
        <w:rPr>
          <w:rFonts w:ascii="맑은 고딕" w:eastAsia="맑은 고딕" w:hAnsi="맑은 고딕" w:hint="eastAsia"/>
        </w:rPr>
      </w:pPr>
      <w:r>
        <w:rPr>
          <w:rFonts w:ascii="맑은 고딕" w:eastAsia="맑은 고딕" w:hAnsi="맑은 고딕" w:hint="eastAsia"/>
          <w:sz w:val="20"/>
          <w:szCs w:val="20"/>
        </w:rPr>
        <w:t>1. ‘사업자’는 의무적으로 저작권법 시행령 제46조에 따른 한국저작권위원회의 성능평가를 통과한 기술적 조치를 ‘사업자’의 모든 복제/전송 관련 장비 및 ‘서비스’에 24시간 반드시 적용하여야 한다.</w:t>
      </w:r>
    </w:p>
    <w:p>
      <w:pPr>
        <w:pStyle w:val="MS"/>
        <w:spacing w:line="432" w:lineRule="auto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 w:hint="eastAsia"/>
          <w:sz w:val="20"/>
          <w:szCs w:val="20"/>
        </w:rPr>
        <w:t>2. ‘사업자’는 적용 중인 기술적 보호조치의 변동(기술업체 변경, 시스템 변경 등)이 있을 경우에는 1개월 이전에 ‘저작권자’에 서면(전자문서 포함)을 통해 반드시 고지하여야 하며, 그 변경시점은 매월 1일을 기준으로 될 수 있도록 조치하여야 한다.</w:t>
      </w:r>
    </w:p>
    <w:p>
      <w:pPr>
        <w:pStyle w:val="MS"/>
        <w:spacing w:line="432" w:lineRule="auto"/>
        <w:rPr>
          <w:rFonts w:ascii="맑은 고딕" w:eastAsia="맑은 고딕" w:hAnsi="맑은 고딕" w:hint="eastAsia"/>
        </w:rPr>
      </w:pPr>
    </w:p>
    <w:p>
      <w:pPr>
        <w:pStyle w:val="MS"/>
        <w:spacing w:line="432" w:lineRule="auto"/>
        <w:rPr>
          <w:rFonts w:ascii="문체부 제목 바탕체" w:eastAsia="문체부 제목 바탕체" w:hAnsi="문체부 제목 바탕체" w:hint="eastAsia"/>
        </w:rPr>
      </w:pPr>
      <w:r>
        <w:rPr>
          <w:rFonts w:ascii="문체부 제목 바탕체" w:eastAsia="문체부 제목 바탕체" w:hAnsi="문체부 제목 바탕체" w:hint="eastAsia"/>
          <w:b/>
          <w:bCs/>
          <w:sz w:val="20"/>
          <w:szCs w:val="20"/>
        </w:rPr>
        <w:t>제 12 조 (권리의무 양도의 통보]</w:t>
      </w:r>
    </w:p>
    <w:p>
      <w:pPr>
        <w:pStyle w:val="MS"/>
        <w:spacing w:line="432" w:lineRule="auto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 w:hint="eastAsia"/>
          <w:sz w:val="20"/>
          <w:szCs w:val="20"/>
        </w:rPr>
        <w:t xml:space="preserve">양 당사자는 ‘본 계약’상의 권리 및 의무의 전부 또는 일부를 제3자에게 양도, </w:t>
      </w:r>
      <w:r>
        <w:rPr>
          <w:rFonts w:ascii="맑은 고딕" w:eastAsia="맑은 고딕" w:hAnsi="맑은 고딕" w:hint="eastAsia"/>
          <w:sz w:val="20"/>
          <w:szCs w:val="20"/>
        </w:rPr>
        <w:t>위임시</w:t>
      </w:r>
      <w:r>
        <w:rPr>
          <w:rFonts w:ascii="맑은 고딕" w:eastAsia="맑은 고딕" w:hAnsi="맑은 고딕" w:hint="eastAsia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sz w:val="20"/>
          <w:szCs w:val="20"/>
        </w:rPr>
        <w:t>지체없이</w:t>
      </w:r>
      <w:r>
        <w:rPr>
          <w:rFonts w:ascii="맑은 고딕" w:eastAsia="맑은 고딕" w:hAnsi="맑은 고딕" w:hint="eastAsia"/>
          <w:sz w:val="20"/>
          <w:szCs w:val="20"/>
        </w:rPr>
        <w:t xml:space="preserve"> 통보한다.</w:t>
      </w:r>
    </w:p>
    <w:p>
      <w:pPr>
        <w:pStyle w:val="MS"/>
        <w:spacing w:line="432" w:lineRule="auto"/>
        <w:rPr>
          <w:rFonts w:ascii="맑은 고딕" w:eastAsia="맑은 고딕" w:hAnsi="맑은 고딕" w:hint="eastAsia"/>
        </w:rPr>
      </w:pPr>
    </w:p>
    <w:p>
      <w:pPr>
        <w:pStyle w:val="MS"/>
        <w:spacing w:line="432" w:lineRule="auto"/>
        <w:rPr>
          <w:rFonts w:ascii="문체부 제목 바탕체" w:eastAsia="문체부 제목 바탕체" w:hAnsi="문체부 제목 바탕체" w:hint="eastAsia"/>
        </w:rPr>
      </w:pPr>
      <w:r>
        <w:rPr>
          <w:rFonts w:ascii="문체부 제목 바탕체" w:eastAsia="문체부 제목 바탕체" w:hAnsi="문체부 제목 바탕체" w:hint="eastAsia"/>
          <w:b/>
          <w:bCs/>
          <w:sz w:val="20"/>
          <w:szCs w:val="20"/>
        </w:rPr>
        <w:t>제 13 조 (계약의 효력 발생 및 계약기간)</w:t>
      </w:r>
    </w:p>
    <w:p>
      <w:pPr>
        <w:pStyle w:val="MS"/>
        <w:spacing w:line="432" w:lineRule="auto"/>
        <w:rPr>
          <w:rFonts w:ascii="맑은 고딕" w:eastAsia="맑은 고딕" w:hAnsi="맑은 고딕" w:hint="eastAsia"/>
        </w:rPr>
      </w:pPr>
      <w:r>
        <w:rPr>
          <w:rFonts w:ascii="맑은 고딕" w:eastAsia="맑은 고딕" w:hAnsi="맑은 고딕" w:hint="eastAsia"/>
          <w:sz w:val="20"/>
          <w:szCs w:val="20"/>
        </w:rPr>
        <w:t>1. ‘본 계약’은 계약체결일로부터 그 효력이 발생하며 ‘본 계약’의 계약기간은 체결일로부터 1년으로 한다.</w:t>
      </w:r>
    </w:p>
    <w:p>
      <w:pPr>
        <w:pStyle w:val="MS"/>
        <w:spacing w:line="432" w:lineRule="auto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 w:hint="eastAsia"/>
          <w:sz w:val="20"/>
          <w:szCs w:val="20"/>
        </w:rPr>
        <w:t xml:space="preserve">2. 계약기간 만료 30일전까지 어느 일방이 서면으로 계약변경 요청 및 해지 통보가 없는 경우에는 1년씩 자동 연장되는 것으로 한다. 단, ‘본 계약’이 자동 연장된 경우라도 수익배분 등 </w:t>
      </w:r>
      <w:r>
        <w:rPr>
          <w:rFonts w:ascii="맑은 고딕" w:eastAsia="맑은 고딕" w:hAnsi="맑은 고딕" w:hint="eastAsia"/>
          <w:sz w:val="20"/>
          <w:szCs w:val="20"/>
        </w:rPr>
        <w:t>제반조건의</w:t>
      </w:r>
      <w:r>
        <w:rPr>
          <w:rFonts w:ascii="맑은 고딕" w:eastAsia="맑은 고딕" w:hAnsi="맑은 고딕" w:hint="eastAsia"/>
          <w:sz w:val="20"/>
          <w:szCs w:val="20"/>
        </w:rPr>
        <w:t xml:space="preserve"> 변경이 필요한 경우 상호 협의로 조정할 수 있다.</w:t>
      </w:r>
    </w:p>
    <w:p>
      <w:pPr>
        <w:pStyle w:val="MS"/>
        <w:spacing w:line="432" w:lineRule="auto"/>
        <w:rPr>
          <w:rFonts w:ascii="맑은 고딕" w:eastAsia="맑은 고딕" w:hAnsi="맑은 고딕" w:hint="eastAsia"/>
        </w:rPr>
      </w:pPr>
    </w:p>
    <w:p>
      <w:pPr>
        <w:pStyle w:val="MS"/>
        <w:spacing w:line="432" w:lineRule="auto"/>
        <w:rPr>
          <w:rFonts w:ascii="문체부 제목 바탕체" w:eastAsia="문체부 제목 바탕체" w:hAnsi="문체부 제목 바탕체" w:hint="eastAsia"/>
        </w:rPr>
      </w:pPr>
      <w:r>
        <w:rPr>
          <w:rFonts w:ascii="문체부 제목 바탕체" w:eastAsia="문체부 제목 바탕체" w:hAnsi="문체부 제목 바탕체" w:hint="eastAsia"/>
          <w:b/>
          <w:bCs/>
          <w:sz w:val="20"/>
          <w:szCs w:val="20"/>
        </w:rPr>
        <w:t>제 14 조 (손해배상 및 면책)</w:t>
      </w:r>
    </w:p>
    <w:p>
      <w:pPr>
        <w:pStyle w:val="MS"/>
        <w:spacing w:line="432" w:lineRule="auto"/>
        <w:rPr>
          <w:rFonts w:ascii="맑은 고딕" w:eastAsia="맑은 고딕" w:hAnsi="맑은 고딕" w:hint="eastAsia"/>
        </w:rPr>
      </w:pPr>
      <w:r>
        <w:rPr>
          <w:rFonts w:ascii="맑은 고딕" w:eastAsia="맑은 고딕" w:hAnsi="맑은 고딕" w:hint="eastAsia"/>
          <w:sz w:val="20"/>
          <w:szCs w:val="20"/>
        </w:rPr>
        <w:t>1. ‘본 계약’을 위반한 당사자는 상대방 또는 제3자에게 발생한 모든 손해에 대한 배상책임을 부담한다.</w:t>
      </w:r>
    </w:p>
    <w:p>
      <w:pPr>
        <w:pStyle w:val="MS"/>
        <w:spacing w:line="432" w:lineRule="auto"/>
        <w:rPr>
          <w:rFonts w:ascii="맑은 고딕" w:eastAsia="맑은 고딕" w:hAnsi="맑은 고딕" w:hint="eastAsia"/>
        </w:rPr>
      </w:pPr>
      <w:r>
        <w:rPr>
          <w:rFonts w:ascii="맑은 고딕" w:eastAsia="맑은 고딕" w:hAnsi="맑은 고딕" w:hint="eastAsia"/>
          <w:sz w:val="20"/>
          <w:szCs w:val="20"/>
        </w:rPr>
        <w:t>2. ‘본 계약’에서 의무불이행이나 이행지체가 천재지변, 폭동, 전쟁, 소요사태 등 불가항력적 사유로 발생한 경우에는 양 당사자는 이에 대한 책임을 지지 않는다.</w:t>
      </w:r>
    </w:p>
    <w:p>
      <w:pPr>
        <w:pStyle w:val="MS"/>
        <w:spacing w:line="432" w:lineRule="auto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 w:hint="eastAsia"/>
          <w:sz w:val="20"/>
          <w:szCs w:val="20"/>
        </w:rPr>
        <w:t xml:space="preserve">3. '저작권자'가 요청하는 </w:t>
      </w:r>
      <w:r>
        <w:rPr>
          <w:rFonts w:ascii="맑은 고딕" w:eastAsia="맑은 고딕" w:hAnsi="맑은 고딕" w:hint="eastAsia"/>
          <w:sz w:val="20"/>
          <w:szCs w:val="20"/>
        </w:rPr>
        <w:t>필터링</w:t>
      </w:r>
      <w:r>
        <w:rPr>
          <w:rFonts w:ascii="맑은 고딕" w:eastAsia="맑은 고딕" w:hAnsi="맑은 고딕" w:hint="eastAsia"/>
          <w:sz w:val="20"/>
          <w:szCs w:val="20"/>
        </w:rPr>
        <w:t xml:space="preserve"> 등 기술적 보호조치, 정산시스템 연동을 불이행하는 경우 “침해된 게시물 수 x </w:t>
      </w:r>
      <w:r>
        <w:rPr>
          <w:rFonts w:ascii="맑은 고딕" w:eastAsia="맑은 고딕" w:hAnsi="맑은 고딕" w:hint="eastAsia"/>
          <w:sz w:val="20"/>
          <w:szCs w:val="20"/>
        </w:rPr>
        <w:t>콘텐츠</w:t>
      </w:r>
      <w:r>
        <w:rPr>
          <w:rFonts w:ascii="맑은 고딕" w:eastAsia="맑은 고딕" w:hAnsi="맑은 고딕" w:hint="eastAsia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sz w:val="20"/>
          <w:szCs w:val="20"/>
        </w:rPr>
        <w:t>가격" 을</w:t>
      </w:r>
      <w:r>
        <w:rPr>
          <w:rFonts w:ascii="맑은 고딕" w:eastAsia="맑은 고딕" w:hAnsi="맑은 고딕" w:hint="eastAsia"/>
          <w:sz w:val="20"/>
          <w:szCs w:val="20"/>
        </w:rPr>
        <w:t xml:space="preserve"> 손해배상금액으로 책정하며 ‘사업자’는 ‘저작권자’의 요청 즉시 지급한다. </w:t>
      </w:r>
    </w:p>
    <w:p>
      <w:pPr>
        <w:pStyle w:val="MS"/>
        <w:spacing w:line="432" w:lineRule="auto"/>
        <w:rPr>
          <w:rFonts w:ascii="맑은 고딕" w:eastAsia="맑은 고딕" w:hAnsi="맑은 고딕" w:hint="eastAsia"/>
        </w:rPr>
      </w:pPr>
    </w:p>
    <w:p>
      <w:pPr>
        <w:pStyle w:val="MS"/>
        <w:spacing w:line="432" w:lineRule="auto"/>
        <w:rPr>
          <w:rFonts w:ascii="문체부 제목 바탕체" w:eastAsia="문체부 제목 바탕체" w:hAnsi="문체부 제목 바탕체" w:hint="eastAsia"/>
        </w:rPr>
      </w:pPr>
      <w:r>
        <w:rPr>
          <w:rFonts w:ascii="문체부 제목 바탕체" w:eastAsia="문체부 제목 바탕체" w:hAnsi="문체부 제목 바탕체" w:hint="eastAsia"/>
          <w:b/>
          <w:bCs/>
          <w:sz w:val="20"/>
          <w:szCs w:val="20"/>
        </w:rPr>
        <w:t>제 15조 (계약의 해지)</w:t>
      </w:r>
    </w:p>
    <w:p>
      <w:pPr>
        <w:pStyle w:val="MS"/>
        <w:spacing w:line="432" w:lineRule="auto"/>
        <w:rPr>
          <w:rFonts w:ascii="맑은 고딕" w:eastAsia="맑은 고딕" w:hAnsi="맑은 고딕" w:hint="eastAsia"/>
        </w:rPr>
      </w:pPr>
      <w:r>
        <w:rPr>
          <w:rFonts w:ascii="맑은 고딕" w:eastAsia="맑은 고딕" w:hAnsi="맑은 고딕" w:hint="eastAsia"/>
          <w:sz w:val="20"/>
          <w:szCs w:val="20"/>
        </w:rPr>
        <w:t>1. ‘저작권자’ 또는 ‘사업자’는 아래 각호의 사유가 발생한 경우 상대방에 서면으로 위반사항을 통보하고 본 계약을 해지할 수 있다.</w:t>
      </w:r>
    </w:p>
    <w:p>
      <w:pPr>
        <w:pStyle w:val="MS"/>
        <w:spacing w:line="432" w:lineRule="auto"/>
        <w:rPr>
          <w:rFonts w:ascii="맑은 고딕" w:eastAsia="맑은 고딕" w:hAnsi="맑은 고딕" w:hint="eastAsia"/>
        </w:rPr>
      </w:pPr>
      <w:r>
        <w:rPr>
          <w:rFonts w:ascii="맑은 고딕" w:eastAsia="맑은 고딕" w:hAnsi="맑은 고딕" w:hint="eastAsia"/>
          <w:sz w:val="20"/>
          <w:szCs w:val="20"/>
        </w:rPr>
        <w:t>가. 정당한 사유 없이 본 계약에서 정한 제반 의무를 이행하지 않을 경우.</w:t>
      </w:r>
    </w:p>
    <w:p>
      <w:pPr>
        <w:pStyle w:val="MS"/>
        <w:spacing w:line="432" w:lineRule="auto"/>
        <w:rPr>
          <w:rFonts w:ascii="맑은 고딕" w:eastAsia="맑은 고딕" w:hAnsi="맑은 고딕" w:hint="eastAsia"/>
        </w:rPr>
      </w:pPr>
      <w:r>
        <w:rPr>
          <w:rFonts w:ascii="맑은 고딕" w:eastAsia="맑은 고딕" w:hAnsi="맑은 고딕" w:hint="eastAsia"/>
          <w:sz w:val="20"/>
          <w:szCs w:val="20"/>
        </w:rPr>
        <w:t>나. 지급불능, 화의신청, 법정관리신청, 회사정리절차 등으로 회사의 정상적인 운영이 어렵다고 판단될 경우.</w:t>
      </w:r>
    </w:p>
    <w:p>
      <w:pPr>
        <w:pStyle w:val="MS"/>
        <w:spacing w:line="432" w:lineRule="auto"/>
        <w:rPr>
          <w:rFonts w:ascii="맑은 고딕" w:eastAsia="맑은 고딕" w:hAnsi="맑은 고딕" w:hint="eastAsia"/>
        </w:rPr>
      </w:pPr>
      <w:r>
        <w:rPr>
          <w:rFonts w:ascii="맑은 고딕" w:eastAsia="맑은 고딕" w:hAnsi="맑은 고딕" w:hint="eastAsia"/>
          <w:sz w:val="20"/>
          <w:szCs w:val="20"/>
        </w:rPr>
        <w:t>다. ‘사업자’가 ‘</w:t>
      </w:r>
      <w:r>
        <w:rPr>
          <w:rFonts w:ascii="맑은 고딕" w:eastAsia="맑은 고딕" w:hAnsi="맑은 고딕" w:hint="eastAsia"/>
          <w:sz w:val="20"/>
          <w:szCs w:val="20"/>
        </w:rPr>
        <w:t>기술적보호조치</w:t>
      </w:r>
      <w:r>
        <w:rPr>
          <w:rFonts w:ascii="맑은 고딕" w:eastAsia="맑은 고딕" w:hAnsi="맑은 고딕" w:hint="eastAsia"/>
          <w:sz w:val="20"/>
          <w:szCs w:val="20"/>
        </w:rPr>
        <w:t>’</w:t>
      </w:r>
      <w:r>
        <w:rPr>
          <w:rFonts w:ascii="맑은 고딕" w:eastAsia="맑은 고딕" w:hAnsi="맑은 고딕" w:hint="eastAsia"/>
          <w:sz w:val="20"/>
          <w:szCs w:val="20"/>
        </w:rPr>
        <w:t>를</w:t>
      </w:r>
      <w:r>
        <w:rPr>
          <w:rFonts w:ascii="맑은 고딕" w:eastAsia="맑은 고딕" w:hAnsi="맑은 고딕" w:hint="eastAsia"/>
          <w:sz w:val="20"/>
          <w:szCs w:val="20"/>
        </w:rPr>
        <w:t xml:space="preserve"> 이행하지 않은 경우.</w:t>
      </w:r>
    </w:p>
    <w:p>
      <w:pPr>
        <w:pStyle w:val="MS"/>
        <w:spacing w:line="432" w:lineRule="auto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 w:hint="eastAsia"/>
          <w:sz w:val="20"/>
          <w:szCs w:val="20"/>
        </w:rPr>
        <w:t>2. 상대방의 계약위반 사유가 발생할 경우, 서면(전자우편 포함)으로 시정을 요구하고, 정당한 사유 없이 특정한 기한 내에 시정되지 않을 경우, 서면 통보로 ‘본 계약’을 해지할 수 있다.</w:t>
      </w:r>
    </w:p>
    <w:p>
      <w:pPr>
        <w:pStyle w:val="MS"/>
        <w:spacing w:line="432" w:lineRule="auto"/>
        <w:rPr>
          <w:rFonts w:ascii="문체부 제목 바탕체" w:eastAsia="문체부 제목 바탕체" w:hAnsi="문체부 제목 바탕체" w:hint="eastAsia"/>
        </w:rPr>
      </w:pPr>
    </w:p>
    <w:p>
      <w:pPr>
        <w:pStyle w:val="MS"/>
        <w:spacing w:line="432" w:lineRule="auto"/>
        <w:rPr>
          <w:rFonts w:ascii="문체부 제목 바탕체" w:eastAsia="문체부 제목 바탕체" w:hAnsi="문체부 제목 바탕체" w:hint="eastAsia"/>
        </w:rPr>
      </w:pPr>
      <w:r>
        <w:rPr>
          <w:rFonts w:ascii="문체부 제목 바탕체" w:eastAsia="문체부 제목 바탕체" w:hAnsi="문체부 제목 바탕체" w:hint="eastAsia"/>
          <w:b/>
          <w:bCs/>
          <w:sz w:val="20"/>
          <w:szCs w:val="20"/>
        </w:rPr>
        <w:t xml:space="preserve">제 16 조 (비밀유지) </w:t>
      </w:r>
    </w:p>
    <w:p>
      <w:pPr>
        <w:pStyle w:val="MS"/>
        <w:spacing w:line="432" w:lineRule="auto"/>
        <w:rPr>
          <w:rFonts w:ascii="맑은 고딕" w:eastAsia="맑은 고딕" w:hAnsi="맑은 고딕" w:hint="eastAsia"/>
        </w:rPr>
      </w:pPr>
      <w:r>
        <w:rPr>
          <w:rFonts w:ascii="맑은 고딕" w:eastAsia="맑은 고딕" w:hAnsi="맑은 고딕" w:hint="eastAsia"/>
          <w:sz w:val="20"/>
          <w:szCs w:val="20"/>
        </w:rPr>
        <w:t>1. “저작권자”와 “사업자”는 본 계약 체결 및 이행으로 취득한 ‘이용자’의 정보 및 상대방의 업무상 비밀에 대해서는 본 계약 종료 이후에도 영구히 그 사항을 상대방의 사전 서면 승인 없이는 제3자에게 유출하거나 타 목적에 사용 해서는 안되며, 기타 비밀 유지 의무를 철저히 준수해야 한다. 소관 행정기관의 명령이나 사법 절차, 관련 법령 등에 의해 업무상 비밀을 제공하여야 하는 경우에는 상대방에게 사전에 이를 통지하여야 한다.</w:t>
      </w:r>
    </w:p>
    <w:p>
      <w:pPr>
        <w:pStyle w:val="MS"/>
        <w:spacing w:line="432" w:lineRule="auto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 w:hint="eastAsia"/>
          <w:sz w:val="20"/>
          <w:szCs w:val="20"/>
        </w:rPr>
        <w:t>2. 전 항을 위반하여 “저작권자” 또는 “사업자”의 권리 또는 이익이 침해된 경우, 피해 당사자는 상대에 대해 그에 상응하는 손해배상을 청구할 수 있으며, 피해를 야기한 당사자는 그에 응해야 한다.</w:t>
      </w:r>
    </w:p>
    <w:p>
      <w:pPr>
        <w:pStyle w:val="MS"/>
        <w:spacing w:line="432" w:lineRule="auto"/>
        <w:rPr>
          <w:rFonts w:ascii="맑은 고딕" w:eastAsia="맑은 고딕" w:hAnsi="맑은 고딕" w:hint="eastAsia"/>
        </w:rPr>
      </w:pPr>
    </w:p>
    <w:p>
      <w:pPr>
        <w:pStyle w:val="MS"/>
        <w:spacing w:line="432" w:lineRule="auto"/>
        <w:rPr>
          <w:rFonts w:ascii="문체부 제목 바탕체" w:eastAsia="문체부 제목 바탕체" w:hAnsi="문체부 제목 바탕체" w:hint="eastAsia"/>
        </w:rPr>
      </w:pPr>
      <w:r>
        <w:rPr>
          <w:rFonts w:ascii="문체부 제목 바탕체" w:eastAsia="문체부 제목 바탕체" w:hAnsi="문체부 제목 바탕체" w:hint="eastAsia"/>
          <w:b/>
          <w:bCs/>
          <w:sz w:val="20"/>
          <w:szCs w:val="20"/>
        </w:rPr>
        <w:t>제 17 조 (분쟁의 조정)</w:t>
      </w:r>
    </w:p>
    <w:p>
      <w:pPr>
        <w:pStyle w:val="MS"/>
        <w:spacing w:line="432" w:lineRule="auto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 w:hint="eastAsia"/>
          <w:sz w:val="20"/>
          <w:szCs w:val="20"/>
        </w:rPr>
        <w:t>‘본 계약’과 관련하여 “저작권자”와 “사업자” 간에 분쟁이 발생하는 경우 쌍방은 상호합의에 의하여 원만히 해결하도록 노력하여야 한다. 단, 쌍방합의로 분쟁이 해결되지 않아 소송이 불가피할 경우 그 관할법원은 서울중앙지방법원으로 한다.</w:t>
      </w:r>
    </w:p>
    <w:p>
      <w:pPr>
        <w:pStyle w:val="MS"/>
        <w:spacing w:line="432" w:lineRule="auto"/>
        <w:rPr>
          <w:rFonts w:ascii="맑은 고딕" w:eastAsia="맑은 고딕" w:hAnsi="맑은 고딕" w:hint="eastAsia"/>
        </w:rPr>
      </w:pPr>
    </w:p>
    <w:p>
      <w:pPr>
        <w:pStyle w:val="MS"/>
        <w:spacing w:line="432" w:lineRule="auto"/>
        <w:rPr>
          <w:rFonts w:ascii="문체부 제목 바탕체" w:eastAsia="문체부 제목 바탕체" w:hAnsi="문체부 제목 바탕체" w:hint="eastAsia"/>
        </w:rPr>
      </w:pPr>
      <w:r>
        <w:rPr>
          <w:rFonts w:ascii="문체부 제목 바탕체" w:eastAsia="문체부 제목 바탕체" w:hAnsi="문체부 제목 바탕체" w:hint="eastAsia"/>
          <w:b/>
          <w:bCs/>
          <w:sz w:val="20"/>
          <w:szCs w:val="20"/>
        </w:rPr>
        <w:t xml:space="preserve">제 18 조 (기타) </w:t>
      </w:r>
    </w:p>
    <w:p>
      <w:pPr>
        <w:pStyle w:val="MS"/>
        <w:spacing w:line="432" w:lineRule="auto"/>
        <w:rPr>
          <w:rFonts w:ascii="맑은 고딕" w:eastAsia="맑은 고딕" w:hAnsi="맑은 고딕" w:hint="eastAsia"/>
        </w:rPr>
      </w:pPr>
      <w:r>
        <w:rPr>
          <w:rFonts w:ascii="맑은 고딕" w:eastAsia="맑은 고딕" w:hAnsi="맑은 고딕" w:hint="eastAsia"/>
          <w:sz w:val="20"/>
          <w:szCs w:val="20"/>
        </w:rPr>
        <w:t xml:space="preserve">1. ‘본 계약’의 내용은 ‘저작권자’와 ‘사업자’의 상호간 별도 합의에 의하여 변경될 수 있다. </w:t>
      </w:r>
    </w:p>
    <w:p>
      <w:pPr>
        <w:pStyle w:val="MS"/>
        <w:spacing w:line="432" w:lineRule="auto"/>
        <w:rPr>
          <w:rFonts w:ascii="맑은 고딕" w:eastAsia="맑은 고딕" w:hAnsi="맑은 고딕" w:hint="eastAsia"/>
        </w:rPr>
      </w:pPr>
      <w:r>
        <w:rPr>
          <w:rFonts w:ascii="맑은 고딕" w:eastAsia="맑은 고딕" w:hAnsi="맑은 고딕" w:hint="eastAsia"/>
          <w:sz w:val="20"/>
          <w:szCs w:val="20"/>
        </w:rPr>
        <w:t>2. 양 당사자는 상호 협력하는 협력자의 지위에 입각하여 ‘본 계약’을 이행하며 ‘본 계약’이 정하지 아니한 사항은 상호 합의에 따르며 관계법령 또는 상 관례를 준용한다.</w:t>
      </w:r>
    </w:p>
    <w:p>
      <w:pPr>
        <w:pStyle w:val="MS"/>
        <w:spacing w:line="432" w:lineRule="auto"/>
        <w:rPr>
          <w:rFonts w:ascii="맑은 고딕" w:eastAsia="맑은 고딕" w:hAnsi="맑은 고딕" w:hint="eastAsia"/>
        </w:rPr>
      </w:pPr>
      <w:r>
        <w:rPr>
          <w:rFonts w:ascii="맑은 고딕" w:eastAsia="맑은 고딕" w:hAnsi="맑은 고딕" w:hint="eastAsia"/>
          <w:sz w:val="20"/>
          <w:szCs w:val="20"/>
        </w:rPr>
        <w:t xml:space="preserve">3. ‘본 계약’에 규정된 의무의 불이행이 천재지변, 전쟁, 폭동 등 불가항력에 의해 발생한 경우 당사자는 이에 대해 책임을 지지 않는다. </w:t>
      </w:r>
    </w:p>
    <w:p>
      <w:pPr>
        <w:pStyle w:val="MS"/>
        <w:spacing w:line="432" w:lineRule="auto"/>
        <w:rPr>
          <w:rFonts w:ascii="맑은 고딕" w:eastAsia="맑은 고딕" w:hAnsi="맑은 고딕" w:hint="eastAsia"/>
        </w:rPr>
      </w:pPr>
      <w:r>
        <w:rPr>
          <w:rFonts w:ascii="맑은 고딕" w:eastAsia="맑은 고딕" w:hAnsi="맑은 고딕" w:hint="eastAsia"/>
          <w:sz w:val="20"/>
          <w:szCs w:val="20"/>
        </w:rPr>
        <w:t>4. ‘본 계약’과 관련하여 발생하는 일체의 법적 분쟁에 관한 소송의 제1심 관할법원은 ‘사업자’의 주된 사무소 소재지를 관할하는 지방법원으로 한다.</w:t>
      </w:r>
    </w:p>
    <w:p>
      <w:pPr>
        <w:pStyle w:val="MS"/>
        <w:spacing w:line="432" w:lineRule="auto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 w:hint="eastAsia"/>
          <w:sz w:val="20"/>
          <w:szCs w:val="20"/>
        </w:rPr>
        <w:t>이상의 계약내용을 증명하기 위하여 ‘저작권자’와 ‘사업자’는 본 계약서를 2부씩 작성, 기명 날인한 후 각각 1부씩 보관한다.</w:t>
      </w:r>
    </w:p>
    <w:p>
      <w:pPr>
        <w:pStyle w:val="MS"/>
        <w:spacing w:line="432" w:lineRule="auto"/>
        <w:rPr>
          <w:rFonts w:ascii="맑은 고딕" w:eastAsia="맑은 고딕" w:hAnsi="맑은 고딕"/>
          <w:sz w:val="20"/>
          <w:szCs w:val="20"/>
        </w:rPr>
      </w:pPr>
    </w:p>
    <w:p>
      <w:pPr>
        <w:pStyle w:val="MS"/>
        <w:spacing w:line="432" w:lineRule="auto"/>
        <w:rPr>
          <w:rFonts w:ascii="맑은 고딕" w:eastAsia="맑은 고딕" w:hAnsi="맑은 고딕"/>
          <w:sz w:val="20"/>
          <w:szCs w:val="20"/>
        </w:rPr>
      </w:pPr>
    </w:p>
    <w:p>
      <w:pPr>
        <w:pStyle w:val="MS"/>
        <w:jc w:val="center"/>
        <w:spacing w:line="432" w:lineRule="auto"/>
        <w:rPr>
          <w:rFonts w:ascii="맑은 고딕" w:eastAsia="맑은 고딕" w:hAnsi="맑은 고딕"/>
          <w:sz w:val="20"/>
          <w:szCs w:val="20"/>
        </w:rPr>
      </w:pPr>
      <w:r>
        <w:rPr>
          <w:rFonts w:ascii="맑은 고딕" w:eastAsia="맑은 고딕" w:hAnsi="맑은 고딕"/>
          <w:sz w:val="20"/>
          <w:szCs w:val="20"/>
          <w:highlight w:val="yellow"/>
        </w:rPr>
        <w:t>20</w:t>
      </w:r>
      <w:r>
        <w:rPr>
          <w:lang w:eastAsia="ko-KR"/>
          <w:rFonts w:ascii="맑은 고딕" w:eastAsia="맑은 고딕" w:hAnsi="맑은 고딕"/>
          <w:sz w:val="20"/>
          <w:szCs w:val="20"/>
          <w:highlight w:val="yellow"/>
          <w:rtl w:val="off"/>
        </w:rPr>
        <w:t>20</w:t>
      </w:r>
      <w:r>
        <w:rPr>
          <w:rFonts w:ascii="맑은 고딕" w:eastAsia="맑은 고딕" w:hAnsi="맑은 고딕"/>
          <w:sz w:val="20"/>
          <w:szCs w:val="20"/>
          <w:highlight w:val="yellow"/>
        </w:rPr>
        <w:t>.  .  .</w:t>
      </w:r>
    </w:p>
    <w:p>
      <w:pPr>
        <w:pStyle w:val="MS"/>
        <w:spacing w:line="432" w:lineRule="auto"/>
        <w:rPr>
          <w:rFonts w:ascii="맑은 고딕" w:eastAsia="맑은 고딕" w:hAnsi="맑은 고딕" w:hint="default"/>
        </w:rPr>
      </w:pPr>
    </w:p>
    <w:p>
      <w:pPr>
        <w:pStyle w:val="MS"/>
        <w:spacing w:line="432" w:lineRule="auto"/>
        <w:rPr>
          <w:rFonts w:ascii="맑은 고딕" w:eastAsia="맑은 고딕" w:hAnsi="맑은 고딕" w:hint="eastAsia"/>
        </w:rPr>
      </w:pPr>
      <w:r>
        <w:rPr>
          <w:rFonts w:ascii="맑은 고딕" w:eastAsia="맑은 고딕" w:hAnsi="맑은 고딕" w:hint="eastAsia"/>
          <w:b/>
          <w:sz w:val="20"/>
          <w:szCs w:val="20"/>
          <w:highlight w:val="yellow"/>
        </w:rPr>
        <w:t>저작권자</w:t>
      </w:r>
      <w:r>
        <w:rPr>
          <w:lang w:eastAsia="ko-KR"/>
          <w:rFonts w:ascii="맑은 고딕" w:eastAsia="맑은 고딕" w:hAnsi="맑은 고딕" w:hint="eastAsia"/>
          <w:b/>
          <w:sz w:val="20"/>
          <w:szCs w:val="20"/>
          <w:rtl w:val="off"/>
        </w:rPr>
        <w:t xml:space="preserve">                                                   </w:t>
      </w:r>
      <w:r>
        <w:rPr>
          <w:lang w:eastAsia="ko-KR"/>
          <w:rFonts w:ascii="맑은 고딕" w:eastAsia="맑은 고딕" w:hAnsi="맑은 고딕" w:hint="eastAsia"/>
          <w:sz w:val="20"/>
          <w:szCs w:val="20"/>
          <w:rtl w:val="off"/>
        </w:rPr>
        <w:t xml:space="preserve">                                                             </w:t>
      </w:r>
    </w:p>
    <w:p>
      <w:pPr>
        <w:pStyle w:val="MS"/>
        <w:spacing w:line="432" w:lineRule="auto"/>
        <w:rPr>
          <w:rFonts w:ascii="맑은 고딕" w:eastAsia="맑은 고딕" w:hAnsi="맑은 고딕" w:hint="eastAsia"/>
        </w:rPr>
      </w:pPr>
      <w:r>
        <w:rPr>
          <w:lang w:eastAsia="ko-KR"/>
          <w:rFonts w:ascii="맑은 고딕" w:eastAsia="맑은 고딕" w:hAnsi="맑은 고딕" w:hint="eastAsia"/>
          <w:sz w:val="20"/>
          <w:szCs w:val="20"/>
          <w:rtl w:val="off"/>
        </w:rPr>
        <w:t xml:space="preserve">                                            </w:t>
      </w:r>
    </w:p>
    <w:p>
      <w:pPr>
        <w:pStyle w:val="MS"/>
        <w:spacing w:line="432" w:lineRule="auto"/>
        <w:rPr>
          <w:lang w:eastAsia="ko-KR"/>
          <w:rFonts w:ascii="맑은 고딕" w:eastAsia="맑은 고딕" w:hAnsi="맑은 고딕" w:hint="eastAsia"/>
          <w:sz w:val="20"/>
          <w:szCs w:val="20"/>
          <w:highlight w:val="yellow"/>
          <w:rtl w:val="off"/>
        </w:rPr>
      </w:pPr>
    </w:p>
    <w:p>
      <w:pPr>
        <w:pStyle w:val="MS"/>
        <w:spacing w:line="432" w:lineRule="auto"/>
        <w:rPr>
          <w:rFonts w:ascii="맑은 고딕" w:eastAsia="맑은 고딕" w:hAnsi="맑은 고딕"/>
          <w:sz w:val="20"/>
          <w:szCs w:val="20"/>
          <w:u w:val="single" w:color="000000"/>
        </w:rPr>
      </w:pPr>
      <w:r>
        <w:rPr>
          <w:rFonts w:ascii="맑은 고딕" w:eastAsia="맑은 고딕" w:hAnsi="맑은 고딕" w:hint="eastAsia"/>
          <w:sz w:val="20"/>
          <w:szCs w:val="20"/>
          <w:highlight w:val="yellow"/>
        </w:rPr>
        <w:t>대표이사</w:t>
      </w:r>
      <w:r>
        <w:rPr>
          <w:rFonts w:ascii="맑은 고딕" w:eastAsia="맑은 고딕" w:hAnsi="맑은 고딕"/>
          <w:sz w:val="20"/>
          <w:szCs w:val="20"/>
          <w:highlight w:val="yellow"/>
        </w:rPr>
        <w:tab/>
      </w:r>
      <w:r>
        <w:rPr>
          <w:rFonts w:ascii="맑은 고딕" w:eastAsia="맑은 고딕" w:hAnsi="맑은 고딕" w:hint="eastAsia"/>
          <w:sz w:val="20"/>
          <w:szCs w:val="20"/>
          <w:highlight w:val="yellow"/>
        </w:rPr>
        <w:t xml:space="preserve"> </w:t>
      </w:r>
      <w:r>
        <w:rPr>
          <w:rFonts w:ascii="맑은 고딕" w:eastAsia="맑은 고딕" w:hAnsi="맑은 고딕" w:hint="eastAsia"/>
          <w:sz w:val="20"/>
          <w:szCs w:val="20"/>
          <w:highlight w:val="yellow"/>
          <w:u w:val="single" w:color="000000"/>
        </w:rPr>
        <w:t>(인)</w:t>
      </w:r>
      <w:r>
        <w:rPr>
          <w:lang w:eastAsia="ko-KR"/>
          <w:rFonts w:ascii="맑은 고딕" w:eastAsia="맑은 고딕" w:hAnsi="맑은 고딕" w:hint="eastAsia"/>
          <w:sz w:val="20"/>
          <w:szCs w:val="20"/>
          <w:rtl w:val="off"/>
        </w:rPr>
        <w:t xml:space="preserve">                                </w:t>
      </w:r>
    </w:p>
    <w:p>
      <w:pPr>
        <w:pStyle w:val="MS"/>
        <w:spacing w:line="432" w:lineRule="auto"/>
        <w:rPr>
          <w:rFonts w:ascii="맑은 고딕" w:eastAsia="맑은 고딕" w:hAnsi="맑은 고딕"/>
          <w:sz w:val="20"/>
          <w:szCs w:val="20"/>
        </w:rPr>
      </w:pPr>
    </w:p>
    <w:p>
      <w:pPr>
        <w:pStyle w:val="MS"/>
        <w:spacing w:line="432" w:lineRule="auto"/>
        <w:rPr>
          <w:rFonts w:ascii="맑은 고딕" w:eastAsia="맑은 고딕" w:hAnsi="맑은 고딕"/>
          <w:sz w:val="20"/>
          <w:szCs w:val="20"/>
        </w:rPr>
      </w:pPr>
    </w:p>
    <w:p>
      <w:pPr>
        <w:pStyle w:val="MS"/>
        <w:spacing w:line="432" w:lineRule="auto"/>
        <w:rPr>
          <w:rFonts w:ascii="맑은 고딕" w:eastAsia="맑은 고딕" w:hAnsi="맑은 고딕"/>
          <w:b/>
          <w:sz w:val="20"/>
          <w:szCs w:val="20"/>
        </w:rPr>
      </w:pPr>
      <w:r>
        <w:rPr>
          <w:rFonts w:ascii="맑은 고딕" w:eastAsia="맑은 고딕" w:hAnsi="맑은 고딕" w:hint="eastAsia"/>
          <w:b/>
          <w:sz w:val="20"/>
          <w:szCs w:val="20"/>
        </w:rPr>
        <w:t>사</w:t>
      </w:r>
      <w:r>
        <w:rPr>
          <w:rFonts w:ascii="맑은 고딕" w:eastAsia="맑은 고딕" w:hAnsi="맑은 고딕" w:hint="eastAsia"/>
          <w:b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sz w:val="20"/>
          <w:szCs w:val="20"/>
        </w:rPr>
        <w:t>업</w:t>
      </w:r>
      <w:r>
        <w:rPr>
          <w:rFonts w:ascii="맑은 고딕" w:eastAsia="맑은 고딕" w:hAnsi="맑은 고딕" w:hint="eastAsia"/>
          <w:b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sz w:val="20"/>
          <w:szCs w:val="20"/>
        </w:rPr>
        <w:t>자</w:t>
      </w:r>
    </w:p>
    <w:p>
      <w:pPr>
        <w:pStyle w:val="MS"/>
        <w:spacing w:line="432" w:lineRule="auto"/>
        <w:rPr>
          <w:rFonts w:ascii="맑은 고딕" w:eastAsia="맑은 고딕" w:hAnsi="맑은 고딕" w:hint="eastAsia"/>
        </w:rPr>
      </w:pPr>
      <w:r>
        <w:rPr>
          <w:rFonts w:ascii="맑은 고딕" w:eastAsia="맑은 고딕" w:hAnsi="맑은 고딕" w:hint="eastAsia"/>
          <w:sz w:val="20"/>
          <w:szCs w:val="20"/>
        </w:rPr>
        <w:t xml:space="preserve">주식회사 </w:t>
      </w:r>
      <w:r>
        <w:rPr>
          <w:lang w:eastAsia="ko-KR"/>
          <w:rFonts w:ascii="맑은 고딕" w:eastAsia="맑은 고딕" w:hAnsi="맑은 고딕" w:hint="eastAsia"/>
          <w:sz w:val="20"/>
          <w:szCs w:val="20"/>
          <w:rtl w:val="off"/>
        </w:rPr>
        <w:t>클로버윙</w:t>
      </w:r>
    </w:p>
    <w:p>
      <w:pPr>
        <w:pStyle w:val="MS"/>
        <w:spacing w:line="432" w:lineRule="auto"/>
        <w:rPr>
          <w:lang w:eastAsia="ko-KR"/>
          <w:rFonts w:ascii="맑은 고딕" w:eastAsia="맑은 고딕" w:hAnsi="맑은 고딕" w:hint="eastAsia"/>
          <w:sz w:val="20"/>
          <w:szCs w:val="20"/>
          <w:rtl w:val="off"/>
        </w:rPr>
      </w:pPr>
      <w:r>
        <w:rPr>
          <w:rFonts w:ascii="맑은 고딕" w:eastAsia="맑은 고딕" w:hAnsi="맑은 고딕" w:hint="eastAsia"/>
          <w:sz w:val="20"/>
          <w:szCs w:val="20"/>
        </w:rPr>
        <w:t xml:space="preserve">서울특별시 </w:t>
      </w:r>
      <w:r>
        <w:rPr>
          <w:lang w:eastAsia="ko-KR"/>
          <w:rFonts w:ascii="맑은 고딕" w:eastAsia="맑은 고딕" w:hAnsi="맑은 고딕" w:hint="eastAsia"/>
          <w:sz w:val="20"/>
          <w:szCs w:val="20"/>
          <w:rtl w:val="off"/>
        </w:rPr>
        <w:t>강남구 학동로6길 11 , 5층 51호</w:t>
      </w:r>
    </w:p>
    <w:p>
      <w:pPr>
        <w:pStyle w:val="MS"/>
        <w:spacing w:line="432" w:lineRule="auto"/>
        <w:rPr>
          <w:rFonts w:ascii="맑은 고딕" w:eastAsia="맑은 고딕" w:hAnsi="맑은 고딕" w:hint="eastAsia"/>
        </w:rPr>
      </w:pPr>
      <w:r>
        <w:rPr>
          <w:rFonts w:ascii="맑은 고딕" w:eastAsia="맑은 고딕" w:hAnsi="맑은 고딕" w:hint="eastAsia"/>
          <w:sz w:val="20"/>
          <w:szCs w:val="20"/>
        </w:rPr>
        <w:t xml:space="preserve">대표이사 </w:t>
      </w:r>
      <w:r>
        <w:rPr>
          <w:lang w:eastAsia="ko-KR"/>
          <w:rFonts w:ascii="맑은 고딕" w:eastAsia="맑은 고딕" w:hAnsi="맑은 고딕" w:hint="eastAsia"/>
          <w:sz w:val="20"/>
          <w:szCs w:val="20"/>
          <w:rtl w:val="off"/>
        </w:rPr>
        <w:t>김 윤 호</w:t>
      </w:r>
      <w:r>
        <w:rPr>
          <w:rFonts w:ascii="맑은 고딕" w:eastAsia="맑은 고딕" w:hAnsi="맑은 고딕" w:hint="eastAsia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sz w:val="20"/>
          <w:szCs w:val="20"/>
        </w:rPr>
        <w:t>(인)</w:t>
      </w:r>
    </w:p>
    <w:sectPr>
      <w:pgSz w:w="11906" w:h="16838"/>
      <w:pgMar w:top="1701" w:right="1440" w:bottom="1440" w:left="144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문체부 바탕체">
    <w:panose1 w:val="02030609000101010101"/>
    <w:charset w:val="00"/>
    <w:notTrueType w:val="false"/>
    <w:sig w:usb0="00000001" w:usb1="00000001" w:usb2="00000001" w:usb3="00000001" w:csb0="00000001" w:csb1="00000001"/>
  </w:font>
  <w:font w:name="돋움체">
    <w:panose1 w:val="020B0609000101010101"/>
    <w:charset w:val="00"/>
    <w:notTrueType w:val="false"/>
    <w:sig w:usb0="B00002AF" w:usb1="69D77CFB" w:usb2="00000030" w:usb3="00000001" w:csb0="4008009F" w:csb1="DFD70000"/>
  </w:font>
  <w:font w:name="궁서">
    <w:panose1 w:val="02030600000101010101"/>
    <w:charset w:val="00"/>
    <w:notTrueType w:val="false"/>
    <w:sig w:usb0="B00002AF" w:usb1="69D77CFB" w:usb2="00000030" w:usb3="00000001" w:csb0="4008009F" w:csb1="DFD70000"/>
  </w:font>
  <w:font w:name="맑은 고딕">
    <w:panose1 w:val="020B0503020000020004"/>
    <w:charset w:val="00"/>
    <w:notTrueType w:val="false"/>
    <w:sig w:usb0="9000002F" w:usb1="29D77CFB" w:usb2="00000012" w:usb3="00000001" w:csb0="00080001" w:csb1="00000001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문체부 제목 바탕체">
    <w:panose1 w:val="02030609000101010101"/>
    <w:charset w:val="00"/>
    <w:notTrueType w:val="false"/>
    <w:sig w:usb0="00000001" w:usb1="00000001" w:usb2="00000001" w:usb3="00000001" w:csb0="00000001" w:csb1="00000001"/>
  </w:font>
  <w:font w:name="문체부 제목 돋음체">
    <w:panose1 w:val="020B0609000101010101"/>
    <w:charset w:val="00"/>
    <w:notTrueType w:val="false"/>
    <w:sig w:usb0="00000001" w:usb1="00000001" w:usb2="00000001" w:usb3="00000001" w:csb0="00000001" w:csb1="00000001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  <w:noLineBreaksBefore w:lang="ko-KR" w:val="!%),.:;?]}¢°’”′″℃〉》」』】〕！％），．：；？］｝￠'"/>
  <w:noLineBreaksAfter w:lang="ko-KR" w:val="$([\{£¥‘“〈《「『【〔＄（［｛￡￥￦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style w:type="paragraph" w:default="1" w:styleId="a1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character" w:styleId="a2">
    <w:name w:val="Default Paragraph Font"/>
    <w:semiHidden/>
    <w:unhideWhenUsed/>
  </w:style>
  <w:style w:type="paragraph" w:styleId="a1">
    <w:name w:val="Normal"/>
    <w:qFormat/>
    <w:pPr>
      <w:autoSpaceDE w:val="off"/>
      <w:autoSpaceDN w:val="off"/>
      <w:widowControl w:val="off"/>
      <w:wordWrap w:val="off"/>
    </w:pPr>
  </w:style>
  <w:style w:type="numbering" w:styleId="a4">
    <w:name w:val="No List"/>
    <w:semiHidden/>
    <w:unhideWhenUsed/>
  </w:style>
  <w:style w:type="table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">
    <w:name w:val="MS바탕글"/>
    <w:basedOn w:val="a1"/>
    <w:pPr>
      <w:autoSpaceDE/>
      <w:autoSpaceDN/>
      <w:widowControl/>
      <w:wordWrap/>
      <w:snapToGrid w:val="0"/>
      <w:spacing w:after="0" w:line="384" w:lineRule="auto"/>
    </w:pPr>
    <w:rPr>
      <w:rFonts w:ascii="바탕" w:eastAsia="바탕" w:hAnsi="Times New Roman" w:cs="굴림"/>
      <w:color w:val="000000"/>
      <w:szCs w:val="2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</cp:revision>
  <dcterms:created xsi:type="dcterms:W3CDTF">2018-01-09T09:22:00Z</dcterms:created>
  <dcterms:modified xsi:type="dcterms:W3CDTF">2020-09-18T05:01:06Z</dcterms:modified>
  <cp:version>0900.0001.01</cp:version>
</cp:coreProperties>
</file>